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9E60E2" w:rsidRDefault="00C6371A" w:rsidP="009E60E2">
      <w:pPr>
        <w:jc w:val="both"/>
        <w:rPr>
          <w:rFonts w:ascii="Times New Roman" w:hAnsi="Times New Roman" w:cs="Times New Roman"/>
          <w:b/>
          <w:lang w:val="tr-TR"/>
        </w:rPr>
      </w:pPr>
      <w:r w:rsidRPr="009E60E2">
        <w:rPr>
          <w:rFonts w:ascii="Times New Roman" w:hAnsi="Times New Roman" w:cs="Times New Roman"/>
          <w:b/>
          <w:lang w:val="tr-TR"/>
        </w:rPr>
        <w:t>Tarih: 27-01-2017</w:t>
      </w:r>
    </w:p>
    <w:p w:rsidR="00C6371A" w:rsidRPr="009E60E2" w:rsidRDefault="00C6371A" w:rsidP="009E60E2">
      <w:pPr>
        <w:jc w:val="both"/>
        <w:rPr>
          <w:rFonts w:ascii="Times New Roman" w:hAnsi="Times New Roman" w:cs="Times New Roman"/>
          <w:b/>
          <w:lang w:val="tr-TR"/>
        </w:rPr>
      </w:pPr>
    </w:p>
    <w:p w:rsidR="00C6371A" w:rsidRPr="009E60E2" w:rsidRDefault="00C6371A" w:rsidP="009E60E2">
      <w:pPr>
        <w:jc w:val="right"/>
        <w:rPr>
          <w:rFonts w:ascii="Times New Roman" w:hAnsi="Times New Roman" w:cs="Times New Roman"/>
          <w:b/>
          <w:lang w:val="tr-TR"/>
        </w:rPr>
      </w:pPr>
      <w:r w:rsidRPr="009E60E2">
        <w:rPr>
          <w:noProof/>
          <w:lang w:eastAsia="nl-NL"/>
        </w:rPr>
        <w:drawing>
          <wp:inline distT="0" distB="0" distL="0" distR="0" wp14:anchorId="39AC248D" wp14:editId="1C03015A">
            <wp:extent cx="1986209" cy="388188"/>
            <wp:effectExtent l="0" t="0" r="0" b="0"/>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562" cy="440049"/>
                    </a:xfrm>
                    <a:prstGeom prst="rect">
                      <a:avLst/>
                    </a:prstGeom>
                    <a:noFill/>
                    <a:ln>
                      <a:noFill/>
                    </a:ln>
                  </pic:spPr>
                </pic:pic>
              </a:graphicData>
            </a:graphic>
          </wp:inline>
        </w:drawing>
      </w:r>
    </w:p>
    <w:p w:rsidR="00C6371A" w:rsidRPr="009E60E2" w:rsidRDefault="00C6371A" w:rsidP="009E60E2">
      <w:pPr>
        <w:jc w:val="right"/>
        <w:rPr>
          <w:rFonts w:ascii="Times New Roman" w:hAnsi="Times New Roman" w:cs="Times New Roman"/>
          <w:b/>
          <w:lang w:val="tr-TR"/>
        </w:rPr>
      </w:pPr>
      <w:r w:rsidRPr="009E60E2">
        <w:rPr>
          <w:rFonts w:ascii="Times New Roman" w:hAnsi="Times New Roman" w:cs="Times New Roman"/>
          <w:b/>
          <w:noProof/>
          <w:lang w:eastAsia="nl-NL"/>
        </w:rPr>
        <w:drawing>
          <wp:inline distT="0" distB="0" distL="0" distR="0">
            <wp:extent cx="2854036" cy="42646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661" cy="437168"/>
                    </a:xfrm>
                    <a:prstGeom prst="rect">
                      <a:avLst/>
                    </a:prstGeom>
                    <a:noFill/>
                    <a:ln>
                      <a:noFill/>
                    </a:ln>
                  </pic:spPr>
                </pic:pic>
              </a:graphicData>
            </a:graphic>
          </wp:inline>
        </w:drawing>
      </w:r>
    </w:p>
    <w:p w:rsidR="00C6371A" w:rsidRPr="00F466ED" w:rsidRDefault="00C6371A" w:rsidP="00F466ED">
      <w:pPr>
        <w:suppressAutoHyphens/>
        <w:bidi/>
        <w:spacing w:line="360" w:lineRule="auto"/>
        <w:jc w:val="both"/>
        <w:rPr>
          <w:rFonts w:ascii="Times New Roman" w:eastAsia="Times New Roman" w:hAnsi="Times New Roman" w:cs="Times New Roman"/>
          <w:b/>
          <w:bCs/>
          <w:sz w:val="24"/>
          <w:szCs w:val="24"/>
          <w:lang w:val="tr-TR" w:eastAsia="ar-SA"/>
        </w:rPr>
      </w:pPr>
      <w:r w:rsidRPr="00C6371A">
        <w:rPr>
          <w:rFonts w:ascii="Times New Roman" w:eastAsia="Times New Roman" w:hAnsi="Times New Roman" w:cs="Times New Roman"/>
          <w:b/>
          <w:bCs/>
          <w:sz w:val="24"/>
          <w:szCs w:val="24"/>
          <w:rtl/>
          <w:lang w:val="tr-TR" w:eastAsia="ar-SA"/>
        </w:rPr>
        <w:t>قَالَ رَسُولُ اللهِ : اَلْعَاقِلُ مَنْ دَانَ نَفْسَهُ وَعَمِلَ لِمَا بَعْدَ الْمَوْتِ</w:t>
      </w:r>
    </w:p>
    <w:p w:rsidR="00C6371A" w:rsidRPr="009E60E2" w:rsidRDefault="00C6371A" w:rsidP="009E60E2">
      <w:pPr>
        <w:jc w:val="both"/>
        <w:rPr>
          <w:rFonts w:ascii="Times New Roman" w:hAnsi="Times New Roman" w:cs="Times New Roman"/>
          <w:b/>
          <w:lang w:val="tr-TR"/>
        </w:rPr>
      </w:pPr>
    </w:p>
    <w:p w:rsidR="00C6371A" w:rsidRPr="009E60E2" w:rsidRDefault="00C6371A" w:rsidP="00F466ED">
      <w:pPr>
        <w:spacing w:line="288" w:lineRule="auto"/>
        <w:jc w:val="both"/>
        <w:rPr>
          <w:rFonts w:ascii="Times New Roman" w:hAnsi="Times New Roman" w:cs="Times New Roman"/>
          <w:b/>
          <w:lang w:val="tr-TR"/>
        </w:rPr>
      </w:pPr>
      <w:r w:rsidRPr="009E60E2">
        <w:rPr>
          <w:rFonts w:ascii="Times New Roman" w:hAnsi="Times New Roman" w:cs="Times New Roman"/>
          <w:b/>
          <w:lang w:val="tr-TR"/>
        </w:rPr>
        <w:t>HESAP VERME ŞUURU</w:t>
      </w:r>
    </w:p>
    <w:p w:rsidR="00C6371A" w:rsidRPr="009E60E2" w:rsidRDefault="00C6371A" w:rsidP="00F466ED">
      <w:pPr>
        <w:spacing w:line="288" w:lineRule="auto"/>
        <w:jc w:val="both"/>
        <w:rPr>
          <w:rFonts w:ascii="Times New Roman" w:hAnsi="Times New Roman" w:cs="Times New Roman"/>
          <w:b/>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b/>
          <w:lang w:val="tr-TR"/>
        </w:rPr>
        <w:t>Muhterem Müslümanlar!</w:t>
      </w: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İman esaslarımızdan biri de ahirete ve hesap gününe inanmaktır. Buna göre mükellef olarak yaşamış her insana, yapıp ettiklerinden hesap sorulacaktır. Ölümle birlikte kişinin ahiret yolculuğu başlamış olur.</w:t>
      </w:r>
    </w:p>
    <w:p w:rsidR="00C6371A" w:rsidRPr="009E60E2" w:rsidRDefault="00C6371A" w:rsidP="00F466ED">
      <w:pPr>
        <w:spacing w:line="288" w:lineRule="auto"/>
        <w:ind w:firstLine="540"/>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b/>
          <w:lang w:val="tr-TR"/>
        </w:rPr>
      </w:pPr>
      <w:r w:rsidRPr="009E60E2">
        <w:rPr>
          <w:rFonts w:ascii="Times New Roman" w:hAnsi="Times New Roman" w:cs="Times New Roman"/>
          <w:lang w:val="tr-TR"/>
        </w:rPr>
        <w:t>Yüce Kitabımızda bildirildiğine göre, yeniden diriliş ve insanların mahşere toplanmasının ardından mizan kurulur ve insana: “</w:t>
      </w:r>
      <w:r w:rsidRPr="009E60E2">
        <w:rPr>
          <w:rFonts w:ascii="Times New Roman" w:hAnsi="Times New Roman" w:cs="Times New Roman"/>
          <w:b/>
          <w:bCs/>
          <w:lang w:val="tr-TR"/>
        </w:rPr>
        <w:t>Oku kitabını! Bugün hesap sorucu olarak sana nefsin yeterlidir!”</w:t>
      </w:r>
      <w:r w:rsidR="009E60E2">
        <w:rPr>
          <w:rStyle w:val="Voetnootmarkering"/>
          <w:rFonts w:ascii="Times New Roman" w:hAnsi="Times New Roman" w:cs="Times New Roman"/>
          <w:b/>
          <w:bCs/>
          <w:lang w:val="tr-TR"/>
        </w:rPr>
        <w:footnoteReference w:id="1"/>
      </w:r>
      <w:r w:rsidRPr="009E60E2">
        <w:rPr>
          <w:rFonts w:ascii="Times New Roman" w:hAnsi="Times New Roman" w:cs="Times New Roman"/>
          <w:b/>
          <w:bCs/>
          <w:lang w:val="tr-TR"/>
        </w:rPr>
        <w:t xml:space="preserve"> </w:t>
      </w:r>
      <w:proofErr w:type="gramStart"/>
      <w:r w:rsidRPr="009E60E2">
        <w:rPr>
          <w:rFonts w:ascii="Times New Roman" w:hAnsi="Times New Roman" w:cs="Times New Roman"/>
          <w:bCs/>
          <w:lang w:val="tr-TR"/>
        </w:rPr>
        <w:t>denilir</w:t>
      </w:r>
      <w:proofErr w:type="gramEnd"/>
      <w:r w:rsidRPr="009E60E2">
        <w:rPr>
          <w:rFonts w:ascii="Times New Roman" w:hAnsi="Times New Roman" w:cs="Times New Roman"/>
          <w:bCs/>
          <w:lang w:val="tr-TR"/>
        </w:rPr>
        <w:t xml:space="preserve">. </w:t>
      </w:r>
      <w:r w:rsidRPr="009E60E2">
        <w:rPr>
          <w:rFonts w:ascii="Times New Roman" w:hAnsi="Times New Roman" w:cs="Times New Roman"/>
          <w:lang w:val="tr-TR"/>
        </w:rPr>
        <w:t>Orada kişi iyilik veya kötülük adına yaptıklarını karşısında bulur</w:t>
      </w:r>
      <w:r w:rsidR="009E60E2">
        <w:rPr>
          <w:rStyle w:val="Voetnootmarkering"/>
          <w:rFonts w:ascii="Times New Roman" w:hAnsi="Times New Roman" w:cs="Times New Roman"/>
          <w:lang w:val="tr-TR"/>
        </w:rPr>
        <w:footnoteReference w:id="2"/>
      </w:r>
      <w:r w:rsidRPr="009E60E2">
        <w:rPr>
          <w:rFonts w:ascii="Times New Roman" w:hAnsi="Times New Roman" w:cs="Times New Roman"/>
          <w:lang w:val="tr-TR"/>
        </w:rPr>
        <w:t xml:space="preserve">  ve bunların hiçbirinin hesabını vermekten kaçamaz</w:t>
      </w:r>
      <w:r w:rsidRPr="009E60E2">
        <w:rPr>
          <w:rFonts w:ascii="Times New Roman" w:hAnsi="Times New Roman" w:cs="Times New Roman"/>
          <w:b/>
          <w:lang w:val="tr-TR"/>
        </w:rPr>
        <w:t>.</w:t>
      </w:r>
      <w:r w:rsidRPr="009E60E2">
        <w:rPr>
          <w:rFonts w:ascii="Times New Roman" w:hAnsi="Times New Roman" w:cs="Times New Roman"/>
          <w:lang w:val="tr-TR"/>
        </w:rPr>
        <w:t xml:space="preserve"> Hesaptan sonra herkese yaptıklar</w:t>
      </w:r>
      <w:r w:rsidR="009E60E2">
        <w:rPr>
          <w:rFonts w:ascii="Times New Roman" w:hAnsi="Times New Roman" w:cs="Times New Roman"/>
          <w:lang w:val="tr-TR"/>
        </w:rPr>
        <w:t>ının karşılığı eksiksiz verilir</w:t>
      </w:r>
      <w:r w:rsidR="009E60E2">
        <w:rPr>
          <w:rStyle w:val="Voetnootmarkering"/>
          <w:rFonts w:ascii="Times New Roman" w:hAnsi="Times New Roman" w:cs="Times New Roman"/>
          <w:lang w:val="tr-TR"/>
        </w:rPr>
        <w:footnoteReference w:id="3"/>
      </w:r>
      <w:r w:rsidR="009E60E2">
        <w:rPr>
          <w:rFonts w:ascii="Times New Roman" w:hAnsi="Times New Roman" w:cs="Times New Roman"/>
          <w:lang w:val="tr-TR"/>
        </w:rPr>
        <w:t xml:space="preserve"> </w:t>
      </w:r>
      <w:r w:rsidRPr="009E60E2">
        <w:rPr>
          <w:rFonts w:ascii="Times New Roman" w:hAnsi="Times New Roman" w:cs="Times New Roman"/>
          <w:lang w:val="tr-TR"/>
        </w:rPr>
        <w:t>ve kimseye haksızlık yapılmaz</w:t>
      </w:r>
      <w:r w:rsidRPr="009E60E2">
        <w:rPr>
          <w:rFonts w:ascii="Times New Roman" w:hAnsi="Times New Roman" w:cs="Times New Roman"/>
          <w:b/>
          <w:lang w:val="tr-TR"/>
        </w:rPr>
        <w:t>.</w:t>
      </w:r>
    </w:p>
    <w:p w:rsidR="00C6371A" w:rsidRPr="009E60E2" w:rsidRDefault="00C6371A" w:rsidP="00F466ED">
      <w:pPr>
        <w:spacing w:line="288" w:lineRule="auto"/>
        <w:ind w:firstLine="540"/>
        <w:jc w:val="both"/>
        <w:rPr>
          <w:rFonts w:ascii="Times New Roman" w:hAnsi="Times New Roman" w:cs="Times New Roman"/>
          <w:b/>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b/>
          <w:lang w:val="tr-TR"/>
        </w:rPr>
        <w:t>Değerli Kardeşlerim!</w:t>
      </w: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 xml:space="preserve">Kur’an-ı Kerim’in ifadesiyle fani olan dünya hayatı, baki olan </w:t>
      </w:r>
      <w:r w:rsidR="007D11A8" w:rsidRPr="009E60E2">
        <w:rPr>
          <w:rFonts w:ascii="Times New Roman" w:hAnsi="Times New Roman" w:cs="Times New Roman"/>
          <w:lang w:val="tr-TR"/>
        </w:rPr>
        <w:t>ahiret</w:t>
      </w:r>
      <w:r w:rsidRPr="009E60E2">
        <w:rPr>
          <w:rFonts w:ascii="Times New Roman" w:hAnsi="Times New Roman" w:cs="Times New Roman"/>
          <w:lang w:val="tr-TR"/>
        </w:rPr>
        <w:t xml:space="preserve"> hayatı yanında bir gün ya da daha k</w:t>
      </w:r>
      <w:r w:rsidR="009E60E2">
        <w:rPr>
          <w:rFonts w:ascii="Times New Roman" w:hAnsi="Times New Roman" w:cs="Times New Roman"/>
          <w:lang w:val="tr-TR"/>
        </w:rPr>
        <w:t>ısa bir zaman dilimi gibidir.</w:t>
      </w:r>
      <w:r w:rsidR="009E60E2">
        <w:rPr>
          <w:rStyle w:val="Voetnootmarkering"/>
          <w:rFonts w:ascii="Times New Roman" w:hAnsi="Times New Roman" w:cs="Times New Roman"/>
          <w:lang w:val="tr-TR"/>
        </w:rPr>
        <w:footnoteReference w:id="4"/>
      </w:r>
      <w:r w:rsidRPr="009E60E2">
        <w:rPr>
          <w:rFonts w:ascii="Times New Roman" w:hAnsi="Times New Roman" w:cs="Times New Roman"/>
          <w:lang w:val="tr-TR"/>
        </w:rPr>
        <w:t xml:space="preserve"> Dinimiz İslâm, bir göz açıp kapayıncaya kadar geçiveren dünya hayatını, </w:t>
      </w:r>
      <w:r w:rsidR="007D11A8" w:rsidRPr="009E60E2">
        <w:rPr>
          <w:rFonts w:ascii="Times New Roman" w:hAnsi="Times New Roman" w:cs="Times New Roman"/>
          <w:lang w:val="tr-TR"/>
        </w:rPr>
        <w:t>ahiretin</w:t>
      </w:r>
      <w:r w:rsidRPr="009E60E2">
        <w:rPr>
          <w:rFonts w:ascii="Times New Roman" w:hAnsi="Times New Roman" w:cs="Times New Roman"/>
          <w:lang w:val="tr-TR"/>
        </w:rPr>
        <w:t xml:space="preserve"> tarlası olarak görüp değerlendirmeyi bizlere tavsiye eder ve bunun yollarını gösterir. </w:t>
      </w:r>
    </w:p>
    <w:p w:rsidR="00C6371A" w:rsidRPr="009E60E2" w:rsidRDefault="00C6371A" w:rsidP="00F466ED">
      <w:pPr>
        <w:spacing w:line="288" w:lineRule="auto"/>
        <w:ind w:firstLine="540"/>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 xml:space="preserve">Bu gerçeğe </w:t>
      </w:r>
      <w:proofErr w:type="spellStart"/>
      <w:r w:rsidRPr="009E60E2">
        <w:rPr>
          <w:rFonts w:ascii="Times New Roman" w:hAnsi="Times New Roman" w:cs="Times New Roman"/>
          <w:lang w:val="tr-TR"/>
        </w:rPr>
        <w:t>binaendir</w:t>
      </w:r>
      <w:proofErr w:type="spellEnd"/>
      <w:r w:rsidRPr="009E60E2">
        <w:rPr>
          <w:rFonts w:ascii="Times New Roman" w:hAnsi="Times New Roman" w:cs="Times New Roman"/>
          <w:lang w:val="tr-TR"/>
        </w:rPr>
        <w:t xml:space="preserve"> ki Allah </w:t>
      </w:r>
      <w:r w:rsidR="007D11A8" w:rsidRPr="009E60E2">
        <w:rPr>
          <w:rFonts w:ascii="Times New Roman" w:hAnsi="Times New Roman" w:cs="Times New Roman"/>
          <w:lang w:val="tr-TR"/>
        </w:rPr>
        <w:t>Resulü</w:t>
      </w:r>
      <w:r w:rsidRPr="009E60E2">
        <w:rPr>
          <w:rFonts w:ascii="Times New Roman" w:hAnsi="Times New Roman" w:cs="Times New Roman"/>
          <w:lang w:val="tr-TR"/>
        </w:rPr>
        <w:t xml:space="preserve"> (</w:t>
      </w:r>
      <w:proofErr w:type="spellStart"/>
      <w:r w:rsidRPr="009E60E2">
        <w:rPr>
          <w:rFonts w:ascii="Times New Roman" w:hAnsi="Times New Roman" w:cs="Times New Roman"/>
          <w:lang w:val="tr-TR"/>
        </w:rPr>
        <w:t>s.a.v</w:t>
      </w:r>
      <w:proofErr w:type="spellEnd"/>
      <w:r w:rsidRPr="009E60E2">
        <w:rPr>
          <w:rFonts w:ascii="Times New Roman" w:hAnsi="Times New Roman" w:cs="Times New Roman"/>
          <w:lang w:val="tr-TR"/>
        </w:rPr>
        <w:t>); “</w:t>
      </w:r>
      <w:r w:rsidRPr="009E60E2">
        <w:rPr>
          <w:rFonts w:ascii="Times New Roman" w:hAnsi="Times New Roman" w:cs="Times New Roman"/>
          <w:b/>
          <w:bCs/>
          <w:lang w:val="tr-TR"/>
        </w:rPr>
        <w:t>Akıllı kimse, kendisini hesaba çeken ve ölümden sonrası için hazırlanandır</w:t>
      </w:r>
      <w:r w:rsidRPr="009E60E2">
        <w:rPr>
          <w:rFonts w:ascii="Times New Roman" w:hAnsi="Times New Roman" w:cs="Times New Roman"/>
          <w:lang w:val="tr-TR"/>
        </w:rPr>
        <w:t>.” “</w:t>
      </w:r>
      <w:r w:rsidRPr="009E60E2">
        <w:rPr>
          <w:rFonts w:ascii="Times New Roman" w:hAnsi="Times New Roman" w:cs="Times New Roman"/>
          <w:b/>
          <w:bCs/>
          <w:lang w:val="tr-TR"/>
        </w:rPr>
        <w:t>Hesaba çekilmeden evvel kendinizi hesaba çekiniz. Büyük gün için hazırlıklı olunuz. Çünkü dünyada iken kendi kendini hesaba çekenler için kıyamet günündeki hesap hafif gelir</w:t>
      </w:r>
      <w:r w:rsidR="009E60E2">
        <w:rPr>
          <w:rFonts w:ascii="Times New Roman" w:hAnsi="Times New Roman" w:cs="Times New Roman"/>
          <w:lang w:val="tr-TR"/>
        </w:rPr>
        <w:t>.”</w:t>
      </w:r>
      <w:r w:rsidR="009E60E2">
        <w:rPr>
          <w:rStyle w:val="Voetnootmarkering"/>
          <w:rFonts w:ascii="Times New Roman" w:hAnsi="Times New Roman" w:cs="Times New Roman"/>
          <w:lang w:val="tr-TR"/>
        </w:rPr>
        <w:footnoteReference w:id="5"/>
      </w:r>
      <w:r w:rsidRPr="009E60E2">
        <w:rPr>
          <w:rFonts w:ascii="Times New Roman" w:hAnsi="Times New Roman" w:cs="Times New Roman"/>
          <w:lang w:val="tr-TR"/>
        </w:rPr>
        <w:t xml:space="preserve"> buyurmuşlardır. </w:t>
      </w:r>
    </w:p>
    <w:p w:rsidR="00C6371A" w:rsidRPr="009E60E2" w:rsidRDefault="00C6371A" w:rsidP="00F466ED">
      <w:pPr>
        <w:spacing w:line="288" w:lineRule="auto"/>
        <w:ind w:firstLine="540"/>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 xml:space="preserve">Hesap verme bilincinde olan kişi, </w:t>
      </w:r>
      <w:proofErr w:type="spellStart"/>
      <w:r w:rsidRPr="009E60E2">
        <w:rPr>
          <w:rFonts w:ascii="Times New Roman" w:hAnsi="Times New Roman" w:cs="Times New Roman"/>
          <w:lang w:val="tr-TR"/>
        </w:rPr>
        <w:t>Cenab</w:t>
      </w:r>
      <w:proofErr w:type="spellEnd"/>
      <w:r w:rsidRPr="009E60E2">
        <w:rPr>
          <w:rFonts w:ascii="Times New Roman" w:hAnsi="Times New Roman" w:cs="Times New Roman"/>
          <w:lang w:val="tr-TR"/>
        </w:rPr>
        <w:t xml:space="preserve">-ı </w:t>
      </w:r>
      <w:proofErr w:type="spellStart"/>
      <w:r w:rsidRPr="009E60E2">
        <w:rPr>
          <w:rFonts w:ascii="Times New Roman" w:hAnsi="Times New Roman" w:cs="Times New Roman"/>
          <w:lang w:val="tr-TR"/>
        </w:rPr>
        <w:t>Hakk’tan</w:t>
      </w:r>
      <w:proofErr w:type="spellEnd"/>
      <w:r w:rsidRPr="009E60E2">
        <w:rPr>
          <w:rFonts w:ascii="Times New Roman" w:hAnsi="Times New Roman" w:cs="Times New Roman"/>
          <w:lang w:val="tr-TR"/>
        </w:rPr>
        <w:t xml:space="preserve"> herhangi bir şeyin gizlenemeyeceğini düşünür, O’nun hesap soracağını bilir. Dolayısıyla inanan insan, dinin kendisine emrettiklerini kulluk bilinciyle yerine </w:t>
      </w:r>
      <w:r w:rsidRPr="009E60E2">
        <w:rPr>
          <w:rFonts w:ascii="Times New Roman" w:hAnsi="Times New Roman" w:cs="Times New Roman"/>
          <w:lang w:val="tr-TR"/>
        </w:rPr>
        <w:t>getirmeye çalışırken, yasaklanan kötülüklerden de uzak durur.</w:t>
      </w:r>
    </w:p>
    <w:p w:rsidR="009E60E2" w:rsidRPr="009E60E2" w:rsidRDefault="009E60E2" w:rsidP="00F466ED">
      <w:pPr>
        <w:spacing w:line="288" w:lineRule="auto"/>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 xml:space="preserve">Dinimizce yasaklanan hırsızlık, içki, tefecilik, kumar, uyuşturucu, fuhuş gibi günahların dünya hayatında da zararlı şeyler olduğunda şüphe yoktur. İnanan insan, başka birilerinin kendisini görüp görmediğine bakmadan, Allah’ın yasak ettiği fiiller olduğu inancıyla bu tür kötülüklerden kendini alıkoyar. Dünya ve </w:t>
      </w:r>
      <w:proofErr w:type="spellStart"/>
      <w:r w:rsidRPr="009E60E2">
        <w:rPr>
          <w:rFonts w:ascii="Times New Roman" w:hAnsi="Times New Roman" w:cs="Times New Roman"/>
          <w:lang w:val="tr-TR"/>
        </w:rPr>
        <w:t>âhiret</w:t>
      </w:r>
      <w:proofErr w:type="spellEnd"/>
      <w:r w:rsidRPr="009E60E2">
        <w:rPr>
          <w:rFonts w:ascii="Times New Roman" w:hAnsi="Times New Roman" w:cs="Times New Roman"/>
          <w:lang w:val="tr-TR"/>
        </w:rPr>
        <w:t xml:space="preserve"> hayatında kurtuluşa ermek ve ruhunu arındırmak için iyilik yapma yarışına giren ve her türlü yüz kızartıcı işlerden uzak duran kişinin aynı zamanda düzenli bir hayata sahip olacağı aşikârdır. Böylesi insanlardan oluşan bir toplum da, birbirinin haklarını gözeten, karşılıklı hürmet ve muhabbeti yaşatan güzel bir toplumdur.</w:t>
      </w:r>
    </w:p>
    <w:p w:rsidR="009E60E2" w:rsidRPr="009E60E2" w:rsidRDefault="009E60E2" w:rsidP="00F466ED">
      <w:pPr>
        <w:spacing w:line="288" w:lineRule="auto"/>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b/>
          <w:lang w:val="tr-TR"/>
        </w:rPr>
        <w:t>Aziz Müminler!</w:t>
      </w: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 xml:space="preserve">Dünyada nice kötülükler, zulümler ve haksızlıklar yapıp da kanundan kaçan veya hileli yollara başvurarak suçunu gizlemeyi başaranlar vardır. Ancak bunların yaptıkları yanlarına kâr kalmayacaktır. Bu itibarla dünyada hakkını alamayan müminler, ilahî adaletin </w:t>
      </w:r>
      <w:r w:rsidR="007D11A8" w:rsidRPr="009E60E2">
        <w:rPr>
          <w:rFonts w:ascii="Times New Roman" w:hAnsi="Times New Roman" w:cs="Times New Roman"/>
          <w:lang w:val="tr-TR"/>
        </w:rPr>
        <w:t>ahirette</w:t>
      </w:r>
      <w:r w:rsidRPr="009E60E2">
        <w:rPr>
          <w:rFonts w:ascii="Times New Roman" w:hAnsi="Times New Roman" w:cs="Times New Roman"/>
          <w:lang w:val="tr-TR"/>
        </w:rPr>
        <w:t xml:space="preserve"> mutlaka tecelli edeceğine inanırlar. </w:t>
      </w:r>
    </w:p>
    <w:p w:rsidR="00C6371A" w:rsidRPr="009E60E2" w:rsidRDefault="00C6371A" w:rsidP="00F466ED">
      <w:pPr>
        <w:spacing w:line="288" w:lineRule="auto"/>
        <w:ind w:firstLine="540"/>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Peygamber Efendimiz (</w:t>
      </w:r>
      <w:proofErr w:type="spellStart"/>
      <w:r w:rsidRPr="009E60E2">
        <w:rPr>
          <w:rFonts w:ascii="Times New Roman" w:hAnsi="Times New Roman" w:cs="Times New Roman"/>
          <w:lang w:val="tr-TR"/>
        </w:rPr>
        <w:t>s.a.s</w:t>
      </w:r>
      <w:proofErr w:type="spellEnd"/>
      <w:r w:rsidRPr="009E60E2">
        <w:rPr>
          <w:rFonts w:ascii="Times New Roman" w:hAnsi="Times New Roman" w:cs="Times New Roman"/>
          <w:lang w:val="tr-TR"/>
        </w:rPr>
        <w:t>.); “</w:t>
      </w:r>
      <w:r w:rsidRPr="009E60E2">
        <w:rPr>
          <w:rFonts w:ascii="Times New Roman" w:hAnsi="Times New Roman" w:cs="Times New Roman"/>
          <w:b/>
          <w:bCs/>
          <w:lang w:val="tr-TR"/>
        </w:rPr>
        <w:t>Lezzetleri acılaştıran ölümü çokça hatırlayın</w:t>
      </w:r>
      <w:r w:rsidR="009E60E2">
        <w:rPr>
          <w:rFonts w:ascii="Times New Roman" w:hAnsi="Times New Roman" w:cs="Times New Roman"/>
          <w:b/>
          <w:lang w:val="tr-TR"/>
        </w:rPr>
        <w:t>!”</w:t>
      </w:r>
      <w:r w:rsidR="009E60E2">
        <w:rPr>
          <w:rStyle w:val="Voetnootmarkering"/>
          <w:rFonts w:ascii="Times New Roman" w:hAnsi="Times New Roman" w:cs="Times New Roman"/>
          <w:b/>
          <w:lang w:val="tr-TR"/>
        </w:rPr>
        <w:footnoteReference w:id="6"/>
      </w:r>
      <w:r w:rsidRPr="009E60E2">
        <w:rPr>
          <w:rFonts w:ascii="Times New Roman" w:hAnsi="Times New Roman" w:cs="Times New Roman"/>
          <w:lang w:val="tr-TR"/>
        </w:rPr>
        <w:t xml:space="preserve"> buyurmuşlardır. Ölümü ve </w:t>
      </w:r>
      <w:r w:rsidR="00F466ED" w:rsidRPr="009E60E2">
        <w:rPr>
          <w:rFonts w:ascii="Times New Roman" w:hAnsi="Times New Roman" w:cs="Times New Roman"/>
          <w:lang w:val="tr-TR"/>
        </w:rPr>
        <w:t>ahireti</w:t>
      </w:r>
      <w:bookmarkStart w:id="0" w:name="_GoBack"/>
      <w:bookmarkEnd w:id="0"/>
      <w:r w:rsidRPr="009E60E2">
        <w:rPr>
          <w:rFonts w:ascii="Times New Roman" w:hAnsi="Times New Roman" w:cs="Times New Roman"/>
          <w:lang w:val="tr-TR"/>
        </w:rPr>
        <w:t xml:space="preserve"> hatırından çıkarmayan insan, elindeki varlığın geçici olduğunu bilir ve imkânlarını, kendisi ve içinde yaşadığı toplumun huzuru için kullanır. Böylece bencillikten kurtulup </w:t>
      </w:r>
      <w:proofErr w:type="spellStart"/>
      <w:r w:rsidRPr="009E60E2">
        <w:rPr>
          <w:rFonts w:ascii="Times New Roman" w:hAnsi="Times New Roman" w:cs="Times New Roman"/>
          <w:lang w:val="tr-TR"/>
        </w:rPr>
        <w:t>diğergâm</w:t>
      </w:r>
      <w:proofErr w:type="spellEnd"/>
      <w:r w:rsidRPr="009E60E2">
        <w:rPr>
          <w:rFonts w:ascii="Times New Roman" w:hAnsi="Times New Roman" w:cs="Times New Roman"/>
          <w:lang w:val="tr-TR"/>
        </w:rPr>
        <w:t xml:space="preserve"> insan olmanın mutluluğunu tadarken, toplumsal dayanışmaya da katkı sağlamış olur. </w:t>
      </w:r>
    </w:p>
    <w:p w:rsidR="00C6371A" w:rsidRPr="009E60E2" w:rsidRDefault="00C6371A" w:rsidP="00F466ED">
      <w:pPr>
        <w:spacing w:line="288" w:lineRule="auto"/>
        <w:ind w:firstLine="540"/>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lang w:val="tr-TR"/>
        </w:rPr>
      </w:pPr>
      <w:r w:rsidRPr="009E60E2">
        <w:rPr>
          <w:rFonts w:ascii="Times New Roman" w:hAnsi="Times New Roman" w:cs="Times New Roman"/>
          <w:lang w:val="tr-TR"/>
        </w:rPr>
        <w:t xml:space="preserve">Hutbemi bir </w:t>
      </w:r>
      <w:r w:rsidR="007D11A8" w:rsidRPr="009E60E2">
        <w:rPr>
          <w:rFonts w:ascii="Times New Roman" w:hAnsi="Times New Roman" w:cs="Times New Roman"/>
          <w:lang w:val="tr-TR"/>
        </w:rPr>
        <w:t>ayet</w:t>
      </w:r>
      <w:r w:rsidRPr="009E60E2">
        <w:rPr>
          <w:rFonts w:ascii="Times New Roman" w:hAnsi="Times New Roman" w:cs="Times New Roman"/>
          <w:lang w:val="tr-TR"/>
        </w:rPr>
        <w:t xml:space="preserve"> </w:t>
      </w:r>
      <w:r w:rsidR="007D11A8" w:rsidRPr="009E60E2">
        <w:rPr>
          <w:rFonts w:ascii="Times New Roman" w:hAnsi="Times New Roman" w:cs="Times New Roman"/>
          <w:lang w:val="tr-TR"/>
        </w:rPr>
        <w:t>meali</w:t>
      </w:r>
      <w:r w:rsidRPr="009E60E2">
        <w:rPr>
          <w:rFonts w:ascii="Times New Roman" w:hAnsi="Times New Roman" w:cs="Times New Roman"/>
          <w:lang w:val="tr-TR"/>
        </w:rPr>
        <w:t xml:space="preserve"> ile bitiriyorum: </w:t>
      </w:r>
      <w:r w:rsidRPr="009E60E2">
        <w:rPr>
          <w:rFonts w:ascii="Times New Roman" w:hAnsi="Times New Roman" w:cs="Times New Roman"/>
          <w:b/>
          <w:bCs/>
          <w:lang w:val="tr-TR"/>
        </w:rPr>
        <w:t>Kitap ortaya konur. Suçluları, kitabın içindekilerden korkuya kapılmış görürsün. “Eyvah bize! Bu nasıl bir kitaptır ki küçük, büyük hiçbir şey bırakmadan hepsini sayıp dökmüş!” derler. Onlar bütün yaptıklarını karşılarında bulurlar. Senin Rabbin hiç kimseye zulmetmez</w:t>
      </w:r>
      <w:r w:rsidR="009E60E2">
        <w:rPr>
          <w:rFonts w:ascii="Times New Roman" w:hAnsi="Times New Roman" w:cs="Times New Roman"/>
          <w:b/>
          <w:lang w:val="tr-TR"/>
        </w:rPr>
        <w:t>.</w:t>
      </w:r>
      <w:r w:rsidR="009E60E2">
        <w:rPr>
          <w:rStyle w:val="Voetnootmarkering"/>
          <w:rFonts w:ascii="Times New Roman" w:hAnsi="Times New Roman" w:cs="Times New Roman"/>
          <w:b/>
          <w:lang w:val="tr-TR"/>
        </w:rPr>
        <w:footnoteReference w:id="7"/>
      </w:r>
    </w:p>
    <w:p w:rsidR="00C6371A" w:rsidRPr="009E60E2" w:rsidRDefault="00C6371A" w:rsidP="00F466ED">
      <w:pPr>
        <w:spacing w:line="288" w:lineRule="auto"/>
        <w:ind w:firstLine="540"/>
        <w:jc w:val="both"/>
        <w:rPr>
          <w:rFonts w:ascii="Times New Roman" w:hAnsi="Times New Roman" w:cs="Times New Roman"/>
          <w:lang w:val="tr-TR"/>
        </w:rPr>
      </w:pPr>
    </w:p>
    <w:p w:rsidR="00C6371A" w:rsidRPr="009E60E2" w:rsidRDefault="00C6371A" w:rsidP="00F466ED">
      <w:pPr>
        <w:spacing w:line="288" w:lineRule="auto"/>
        <w:jc w:val="both"/>
        <w:rPr>
          <w:rFonts w:ascii="Times New Roman" w:hAnsi="Times New Roman" w:cs="Times New Roman"/>
          <w:lang w:val="tr-TR"/>
        </w:rPr>
      </w:pPr>
      <w:proofErr w:type="spellStart"/>
      <w:r w:rsidRPr="009E60E2">
        <w:rPr>
          <w:rFonts w:ascii="Times New Roman" w:hAnsi="Times New Roman" w:cs="Times New Roman"/>
          <w:lang w:val="tr-TR"/>
        </w:rPr>
        <w:t>Yâ</w:t>
      </w:r>
      <w:proofErr w:type="spellEnd"/>
      <w:r w:rsidR="007D11A8">
        <w:rPr>
          <w:rFonts w:ascii="Times New Roman" w:hAnsi="Times New Roman" w:cs="Times New Roman"/>
          <w:lang w:val="tr-TR"/>
        </w:rPr>
        <w:t xml:space="preserve"> </w:t>
      </w:r>
      <w:r w:rsidRPr="009E60E2">
        <w:rPr>
          <w:rFonts w:ascii="Times New Roman" w:hAnsi="Times New Roman" w:cs="Times New Roman"/>
          <w:lang w:val="tr-TR"/>
        </w:rPr>
        <w:t xml:space="preserve">rab! Kusurlarımızı affet, bizi kendine kul </w:t>
      </w:r>
      <w:r w:rsidR="007D11A8">
        <w:rPr>
          <w:rFonts w:ascii="Times New Roman" w:hAnsi="Times New Roman" w:cs="Times New Roman"/>
          <w:lang w:val="tr-TR"/>
        </w:rPr>
        <w:t>k</w:t>
      </w:r>
      <w:r w:rsidRPr="009E60E2">
        <w:rPr>
          <w:rFonts w:ascii="Times New Roman" w:hAnsi="Times New Roman" w:cs="Times New Roman"/>
          <w:lang w:val="tr-TR"/>
        </w:rPr>
        <w:t>abul et. Emanet olarak verdiğin ruhumuzu kabzedinceye kadar bizi emanette emin kıl.</w:t>
      </w:r>
    </w:p>
    <w:p w:rsidR="00F466ED" w:rsidRDefault="00F466ED" w:rsidP="00F466ED">
      <w:pPr>
        <w:spacing w:line="288" w:lineRule="auto"/>
        <w:jc w:val="both"/>
        <w:rPr>
          <w:rFonts w:ascii="Times New Roman" w:hAnsi="Times New Roman" w:cs="Times New Roman"/>
          <w:b/>
          <w:sz w:val="20"/>
          <w:szCs w:val="20"/>
          <w:lang w:val="tr-TR"/>
        </w:rPr>
      </w:pPr>
    </w:p>
    <w:p w:rsidR="009E60E2" w:rsidRPr="009E60E2" w:rsidRDefault="009E60E2" w:rsidP="00F466ED">
      <w:pPr>
        <w:spacing w:line="288" w:lineRule="auto"/>
        <w:jc w:val="both"/>
        <w:rPr>
          <w:rFonts w:ascii="Times New Roman" w:hAnsi="Times New Roman" w:cs="Times New Roman"/>
          <w:b/>
          <w:sz w:val="20"/>
          <w:szCs w:val="20"/>
          <w:lang w:val="tr-TR"/>
        </w:rPr>
      </w:pPr>
      <w:r>
        <w:rPr>
          <w:rFonts w:ascii="Times New Roman" w:hAnsi="Times New Roman" w:cs="Times New Roman"/>
          <w:b/>
          <w:sz w:val="20"/>
          <w:szCs w:val="20"/>
          <w:lang w:val="tr-TR"/>
        </w:rPr>
        <w:t xml:space="preserve">Hollanda Diyanet Vakfı </w:t>
      </w:r>
    </w:p>
    <w:sectPr w:rsidR="009E60E2" w:rsidRPr="009E60E2" w:rsidSect="00F466ED">
      <w:pgSz w:w="11906" w:h="16838"/>
      <w:pgMar w:top="709" w:right="849" w:bottom="567"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5E" w:rsidRDefault="00E0545E" w:rsidP="009E60E2">
      <w:r>
        <w:separator/>
      </w:r>
    </w:p>
  </w:endnote>
  <w:endnote w:type="continuationSeparator" w:id="0">
    <w:p w:rsidR="00E0545E" w:rsidRDefault="00E0545E"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5E" w:rsidRDefault="00E0545E" w:rsidP="009E60E2">
      <w:r>
        <w:separator/>
      </w:r>
    </w:p>
  </w:footnote>
  <w:footnote w:type="continuationSeparator" w:id="0">
    <w:p w:rsidR="00E0545E" w:rsidRDefault="00E0545E" w:rsidP="009E60E2">
      <w:r>
        <w:continuationSeparator/>
      </w:r>
    </w:p>
  </w:footnote>
  <w:footnote w:id="1">
    <w:p w:rsidR="009E60E2" w:rsidRDefault="009E60E2">
      <w:pPr>
        <w:pStyle w:val="Voetnoottekst"/>
      </w:pPr>
      <w:r>
        <w:rPr>
          <w:rStyle w:val="Voetnootmarkering"/>
        </w:rPr>
        <w:footnoteRef/>
      </w:r>
      <w:r>
        <w:t xml:space="preserve"> </w:t>
      </w:r>
      <w:proofErr w:type="spellStart"/>
      <w:r w:rsidRPr="009E60E2">
        <w:rPr>
          <w:rFonts w:ascii="Times New Roman" w:hAnsi="Times New Roman" w:cs="Times New Roman"/>
          <w:lang w:val="tr-TR"/>
        </w:rPr>
        <w:t>İsra,14</w:t>
      </w:r>
      <w:proofErr w:type="spellEnd"/>
      <w:r w:rsidRPr="009E60E2">
        <w:rPr>
          <w:rFonts w:ascii="Times New Roman" w:hAnsi="Times New Roman" w:cs="Times New Roman"/>
          <w:lang w:val="tr-TR"/>
        </w:rPr>
        <w:t>.</w:t>
      </w:r>
    </w:p>
  </w:footnote>
  <w:footnote w:id="2">
    <w:p w:rsidR="009E60E2" w:rsidRDefault="009E60E2">
      <w:pPr>
        <w:pStyle w:val="Voetnoottekst"/>
      </w:pPr>
      <w:r>
        <w:rPr>
          <w:rStyle w:val="Voetnootmarkering"/>
        </w:rPr>
        <w:footnoteRef/>
      </w:r>
      <w:r>
        <w:t xml:space="preserve"> </w:t>
      </w:r>
      <w:proofErr w:type="spellStart"/>
      <w:r w:rsidRPr="009E60E2">
        <w:rPr>
          <w:rFonts w:ascii="Times New Roman" w:hAnsi="Times New Roman" w:cs="Times New Roman"/>
          <w:lang w:val="tr-TR"/>
        </w:rPr>
        <w:t>Zilzal,7</w:t>
      </w:r>
      <w:proofErr w:type="spellEnd"/>
      <w:r w:rsidRPr="009E60E2">
        <w:rPr>
          <w:rFonts w:ascii="Times New Roman" w:hAnsi="Times New Roman" w:cs="Times New Roman"/>
          <w:lang w:val="tr-TR"/>
        </w:rPr>
        <w:t>-8.</w:t>
      </w:r>
    </w:p>
  </w:footnote>
  <w:footnote w:id="3">
    <w:p w:rsidR="009E60E2" w:rsidRDefault="009E60E2">
      <w:pPr>
        <w:pStyle w:val="Voetnoottekst"/>
      </w:pPr>
      <w:r>
        <w:rPr>
          <w:rStyle w:val="Voetnootmarkering"/>
        </w:rPr>
        <w:footnoteRef/>
      </w:r>
      <w:r>
        <w:t xml:space="preserve"> </w:t>
      </w:r>
      <w:proofErr w:type="spellStart"/>
      <w:r w:rsidRPr="009E60E2">
        <w:rPr>
          <w:rFonts w:ascii="Times New Roman" w:hAnsi="Times New Roman" w:cs="Times New Roman"/>
          <w:lang w:val="tr-TR"/>
        </w:rPr>
        <w:t>Enbiya,47</w:t>
      </w:r>
      <w:proofErr w:type="spellEnd"/>
      <w:r>
        <w:rPr>
          <w:rFonts w:ascii="Times New Roman" w:hAnsi="Times New Roman" w:cs="Times New Roman"/>
          <w:lang w:val="tr-TR"/>
        </w:rPr>
        <w:t>.</w:t>
      </w:r>
    </w:p>
  </w:footnote>
  <w:footnote w:id="4">
    <w:p w:rsidR="009E60E2" w:rsidRDefault="009E60E2">
      <w:pPr>
        <w:pStyle w:val="Voetnoottekst"/>
      </w:pPr>
      <w:r>
        <w:rPr>
          <w:rStyle w:val="Voetnootmarkering"/>
        </w:rPr>
        <w:footnoteRef/>
      </w:r>
      <w:r>
        <w:t xml:space="preserve"> </w:t>
      </w:r>
      <w:proofErr w:type="spellStart"/>
      <w:r w:rsidRPr="009E60E2">
        <w:rPr>
          <w:rFonts w:ascii="Times New Roman" w:hAnsi="Times New Roman" w:cs="Times New Roman"/>
          <w:lang w:val="tr-TR"/>
        </w:rPr>
        <w:t>Naziat,46</w:t>
      </w:r>
      <w:proofErr w:type="spellEnd"/>
    </w:p>
  </w:footnote>
  <w:footnote w:id="5">
    <w:p w:rsidR="009E60E2" w:rsidRDefault="009E60E2">
      <w:pPr>
        <w:pStyle w:val="Voetnoottekst"/>
      </w:pPr>
      <w:r>
        <w:rPr>
          <w:rStyle w:val="Voetnootmarkering"/>
        </w:rPr>
        <w:footnoteRef/>
      </w:r>
      <w:r>
        <w:t xml:space="preserve"> </w:t>
      </w:r>
      <w:proofErr w:type="spellStart"/>
      <w:proofErr w:type="gramStart"/>
      <w:r w:rsidRPr="009E60E2">
        <w:rPr>
          <w:rFonts w:ascii="Times New Roman" w:hAnsi="Times New Roman" w:cs="Times New Roman"/>
          <w:lang w:val="tr-TR"/>
        </w:rPr>
        <w:t>Tirmizi,Kıyamet</w:t>
      </w:r>
      <w:proofErr w:type="gramEnd"/>
      <w:r w:rsidRPr="009E60E2">
        <w:rPr>
          <w:rFonts w:ascii="Times New Roman" w:hAnsi="Times New Roman" w:cs="Times New Roman"/>
          <w:lang w:val="tr-TR"/>
        </w:rPr>
        <w:t>,25</w:t>
      </w:r>
      <w:proofErr w:type="spellEnd"/>
      <w:r w:rsidRPr="009E60E2">
        <w:rPr>
          <w:rFonts w:ascii="Times New Roman" w:hAnsi="Times New Roman" w:cs="Times New Roman"/>
          <w:lang w:val="tr-TR"/>
        </w:rPr>
        <w:t xml:space="preserve">; </w:t>
      </w:r>
      <w:proofErr w:type="spellStart"/>
      <w:r w:rsidRPr="009E60E2">
        <w:rPr>
          <w:rFonts w:ascii="Times New Roman" w:hAnsi="Times New Roman" w:cs="Times New Roman"/>
          <w:lang w:val="tr-TR"/>
        </w:rPr>
        <w:t>İbni</w:t>
      </w:r>
      <w:proofErr w:type="spellEnd"/>
      <w:r w:rsidRPr="009E60E2">
        <w:rPr>
          <w:rFonts w:ascii="Times New Roman" w:hAnsi="Times New Roman" w:cs="Times New Roman"/>
          <w:lang w:val="tr-TR"/>
        </w:rPr>
        <w:t xml:space="preserve"> </w:t>
      </w:r>
      <w:proofErr w:type="spellStart"/>
      <w:r w:rsidRPr="009E60E2">
        <w:rPr>
          <w:rFonts w:ascii="Times New Roman" w:hAnsi="Times New Roman" w:cs="Times New Roman"/>
          <w:lang w:val="tr-TR"/>
        </w:rPr>
        <w:t>Mace,Zühd,31</w:t>
      </w:r>
      <w:proofErr w:type="spellEnd"/>
      <w:r w:rsidRPr="009E60E2">
        <w:rPr>
          <w:rFonts w:ascii="Times New Roman" w:hAnsi="Times New Roman" w:cs="Times New Roman"/>
          <w:lang w:val="tr-TR"/>
        </w:rPr>
        <w:t>.</w:t>
      </w:r>
    </w:p>
  </w:footnote>
  <w:footnote w:id="6">
    <w:p w:rsidR="009E60E2" w:rsidRPr="009E60E2" w:rsidRDefault="009E60E2" w:rsidP="009E60E2">
      <w:pPr>
        <w:jc w:val="both"/>
        <w:rPr>
          <w:rFonts w:ascii="Times New Roman" w:hAnsi="Times New Roman" w:cs="Times New Roman"/>
          <w:sz w:val="20"/>
          <w:szCs w:val="20"/>
          <w:lang w:val="tr-TR"/>
        </w:rPr>
      </w:pPr>
      <w:r>
        <w:rPr>
          <w:rStyle w:val="Voetnootmarkering"/>
        </w:rPr>
        <w:footnoteRef/>
      </w:r>
      <w:r>
        <w:t xml:space="preserve"> </w:t>
      </w:r>
      <w:proofErr w:type="spellStart"/>
      <w:r w:rsidRPr="009E60E2">
        <w:rPr>
          <w:rFonts w:ascii="Times New Roman" w:hAnsi="Times New Roman" w:cs="Times New Roman"/>
          <w:sz w:val="20"/>
          <w:szCs w:val="20"/>
          <w:lang w:val="tr-TR"/>
        </w:rPr>
        <w:t>Tirmizi</w:t>
      </w:r>
      <w:proofErr w:type="spellEnd"/>
      <w:r w:rsidRPr="009E60E2">
        <w:rPr>
          <w:rFonts w:ascii="Times New Roman" w:hAnsi="Times New Roman" w:cs="Times New Roman"/>
          <w:sz w:val="20"/>
          <w:szCs w:val="20"/>
          <w:lang w:val="tr-TR"/>
        </w:rPr>
        <w:t xml:space="preserve">, </w:t>
      </w:r>
      <w:proofErr w:type="spellStart"/>
      <w:r w:rsidRPr="009E60E2">
        <w:rPr>
          <w:rFonts w:ascii="Times New Roman" w:hAnsi="Times New Roman" w:cs="Times New Roman"/>
          <w:sz w:val="20"/>
          <w:szCs w:val="20"/>
          <w:lang w:val="tr-TR"/>
        </w:rPr>
        <w:t>Zühd</w:t>
      </w:r>
      <w:proofErr w:type="spellEnd"/>
      <w:r w:rsidRPr="009E60E2">
        <w:rPr>
          <w:rFonts w:ascii="Times New Roman" w:hAnsi="Times New Roman" w:cs="Times New Roman"/>
          <w:sz w:val="20"/>
          <w:szCs w:val="20"/>
          <w:lang w:val="tr-TR"/>
        </w:rPr>
        <w:t xml:space="preserve"> 4; </w:t>
      </w:r>
      <w:proofErr w:type="spellStart"/>
      <w:r w:rsidRPr="009E60E2">
        <w:rPr>
          <w:rFonts w:ascii="Times New Roman" w:hAnsi="Times New Roman" w:cs="Times New Roman"/>
          <w:sz w:val="20"/>
          <w:szCs w:val="20"/>
          <w:lang w:val="tr-TR"/>
        </w:rPr>
        <w:t>Nesai</w:t>
      </w:r>
      <w:proofErr w:type="spellEnd"/>
      <w:r w:rsidRPr="009E60E2">
        <w:rPr>
          <w:rFonts w:ascii="Times New Roman" w:hAnsi="Times New Roman" w:cs="Times New Roman"/>
          <w:sz w:val="20"/>
          <w:szCs w:val="20"/>
          <w:lang w:val="tr-TR"/>
        </w:rPr>
        <w:t xml:space="preserve">, </w:t>
      </w:r>
      <w:proofErr w:type="spellStart"/>
      <w:r w:rsidRPr="009E60E2">
        <w:rPr>
          <w:rFonts w:ascii="Times New Roman" w:hAnsi="Times New Roman" w:cs="Times New Roman"/>
          <w:sz w:val="20"/>
          <w:szCs w:val="20"/>
          <w:lang w:val="tr-TR"/>
        </w:rPr>
        <w:t>Cenaiz</w:t>
      </w:r>
      <w:proofErr w:type="spellEnd"/>
      <w:r w:rsidRPr="009E60E2">
        <w:rPr>
          <w:rFonts w:ascii="Times New Roman" w:hAnsi="Times New Roman" w:cs="Times New Roman"/>
          <w:sz w:val="20"/>
          <w:szCs w:val="20"/>
          <w:lang w:val="tr-TR"/>
        </w:rPr>
        <w:t xml:space="preserve"> 3.</w:t>
      </w:r>
    </w:p>
  </w:footnote>
  <w:footnote w:id="7">
    <w:p w:rsidR="009E60E2" w:rsidRDefault="009E60E2">
      <w:pPr>
        <w:pStyle w:val="Voetnoottekst"/>
      </w:pPr>
      <w:r>
        <w:rPr>
          <w:rStyle w:val="Voetnootmarkering"/>
        </w:rPr>
        <w:footnoteRef/>
      </w:r>
      <w:r>
        <w:t xml:space="preserve"> </w:t>
      </w:r>
      <w:proofErr w:type="spellStart"/>
      <w:proofErr w:type="gramStart"/>
      <w:r w:rsidRPr="009E60E2">
        <w:rPr>
          <w:rFonts w:ascii="Times New Roman" w:hAnsi="Times New Roman" w:cs="Times New Roman"/>
          <w:lang w:val="tr-TR"/>
        </w:rPr>
        <w:t>Kehf</w:t>
      </w:r>
      <w:proofErr w:type="spellEnd"/>
      <w:r w:rsidRPr="009E60E2">
        <w:rPr>
          <w:rFonts w:ascii="Times New Roman" w:hAnsi="Times New Roman" w:cs="Times New Roman"/>
          <w:lang w:val="tr-TR"/>
        </w:rPr>
        <w:t xml:space="preserve"> ,49</w:t>
      </w:r>
      <w:proofErr w:type="gramEnd"/>
      <w:r w:rsidRPr="009E60E2">
        <w:rPr>
          <w:rFonts w:ascii="Times New Roman" w:hAnsi="Times New Roman" w:cs="Times New Roman"/>
          <w:lang w:val="tr-T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785B8B"/>
    <w:rsid w:val="007D11A8"/>
    <w:rsid w:val="009E60E2"/>
    <w:rsid w:val="00AE37FE"/>
    <w:rsid w:val="00C6371A"/>
    <w:rsid w:val="00E0545E"/>
    <w:rsid w:val="00F46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4C44-C21F-4DC3-8646-9571D6C1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2017-01-25T15:59:00Z</dcterms:created>
  <dcterms:modified xsi:type="dcterms:W3CDTF">2017-01-25T21:19:00Z</dcterms:modified>
</cp:coreProperties>
</file>