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72" w:rsidRPr="00412639" w:rsidRDefault="00A21872" w:rsidP="00A21872">
      <w:pPr>
        <w:shd w:val="clear" w:color="auto" w:fill="FFFFFF"/>
        <w:autoSpaceDE w:val="0"/>
        <w:autoSpaceDN w:val="0"/>
        <w:adjustRightInd w:val="0"/>
        <w:spacing w:after="225" w:line="330" w:lineRule="atLeast"/>
        <w:jc w:val="both"/>
        <w:rPr>
          <w:rFonts w:asciiTheme="majorBidi" w:hAnsiTheme="majorBidi" w:cstheme="majorBidi"/>
          <w:b/>
          <w:bCs/>
          <w:szCs w:val="20"/>
          <w:highlight w:val="white"/>
          <w:lang w:val="nl-NL"/>
        </w:rPr>
      </w:pPr>
      <w:r w:rsidRPr="00412639">
        <w:rPr>
          <w:rFonts w:asciiTheme="majorBidi" w:hAnsiTheme="majorBidi" w:cstheme="majorBidi"/>
          <w:b/>
          <w:bCs/>
          <w:szCs w:val="20"/>
          <w:highlight w:val="white"/>
          <w:lang w:val="nl-NL"/>
        </w:rPr>
        <w:t xml:space="preserve">Datum: </w:t>
      </w:r>
      <w:r w:rsidR="002370C8">
        <w:rPr>
          <w:rFonts w:asciiTheme="majorBidi" w:hAnsiTheme="majorBidi" w:cstheme="majorBidi"/>
          <w:b/>
          <w:bCs/>
          <w:szCs w:val="20"/>
          <w:highlight w:val="white"/>
          <w:lang w:val="nl-NL"/>
        </w:rPr>
        <w:t>20-01-2017</w:t>
      </w:r>
    </w:p>
    <w:p w:rsidR="0027505E" w:rsidRDefault="0027505E" w:rsidP="0027505E">
      <w:pPr>
        <w:jc w:val="right"/>
        <w:rPr>
          <w:rFonts w:ascii="Times New Roman" w:hAnsi="Times New Roman" w:cs="Times New Roman"/>
          <w:b/>
          <w:bCs/>
        </w:rPr>
      </w:pPr>
      <w:r>
        <w:rPr>
          <w:noProof/>
          <w:lang w:val="nl-NL" w:eastAsia="nl-NL"/>
        </w:rPr>
        <w:drawing>
          <wp:inline distT="0" distB="0" distL="0" distR="0" wp14:anchorId="0C1C117C" wp14:editId="2BD770BB">
            <wp:extent cx="1809657" cy="353683"/>
            <wp:effectExtent l="0" t="0" r="635" b="8890"/>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667" cy="387887"/>
                    </a:xfrm>
                    <a:prstGeom prst="rect">
                      <a:avLst/>
                    </a:prstGeom>
                    <a:noFill/>
                    <a:ln>
                      <a:noFill/>
                    </a:ln>
                  </pic:spPr>
                </pic:pic>
              </a:graphicData>
            </a:graphic>
          </wp:inline>
        </w:drawing>
      </w:r>
      <w:r>
        <w:rPr>
          <w:rFonts w:ascii="Times New Roman" w:hAnsi="Times New Roman" w:cs="Times New Roman"/>
          <w:b/>
          <w:bCs/>
          <w:noProof/>
          <w:lang w:val="nl-NL" w:eastAsia="nl-NL"/>
        </w:rPr>
        <w:drawing>
          <wp:inline distT="0" distB="0" distL="0" distR="0" wp14:anchorId="030C6FA2" wp14:editId="0F234816">
            <wp:extent cx="3140710" cy="302895"/>
            <wp:effectExtent l="0" t="0" r="254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568" cy="311561"/>
                    </a:xfrm>
                    <a:prstGeom prst="rect">
                      <a:avLst/>
                    </a:prstGeom>
                    <a:noFill/>
                    <a:ln>
                      <a:noFill/>
                    </a:ln>
                  </pic:spPr>
                </pic:pic>
              </a:graphicData>
            </a:graphic>
          </wp:inline>
        </w:drawing>
      </w:r>
    </w:p>
    <w:p w:rsidR="0027505E" w:rsidRPr="0027505E" w:rsidRDefault="0027505E" w:rsidP="0027505E">
      <w:pPr>
        <w:jc w:val="right"/>
        <w:rPr>
          <w:rFonts w:ascii="Times New Roman" w:hAnsi="Times New Roman" w:cs="Times New Roman"/>
          <w:b/>
          <w:bCs/>
          <w:color w:val="000000" w:themeColor="text1"/>
        </w:rPr>
      </w:pPr>
      <w:r w:rsidRPr="0027505E">
        <w:rPr>
          <w:rFonts w:ascii="Simplified Arabic" w:hAnsi="Simplified Arabic" w:cs="Simplified Arabic"/>
          <w:b/>
          <w:bCs/>
          <w:rtl/>
        </w:rPr>
        <w:t>كُنْ في الدُّنْيا كأَنَّكَ غريبٌ ، أَوْ عَابِرُ سبيلٍ</w:t>
      </w:r>
      <w:r w:rsidRPr="0027505E">
        <w:rPr>
          <w:rFonts w:ascii="Simplified Arabic" w:hAnsi="Simplified Arabic" w:cs="Simplified Arabic"/>
          <w:b/>
          <w:bCs/>
        </w:rPr>
        <w:t xml:space="preserve"> </w:t>
      </w:r>
      <w:r w:rsidRPr="0027505E">
        <w:rPr>
          <w:rFonts w:ascii="Simplified Arabic" w:hAnsi="Simplified Arabic" w:cs="Simplified Arabic"/>
          <w:b/>
          <w:bCs/>
          <w:rtl/>
        </w:rPr>
        <w:t>عَلَيْهِ وسَلَّم</w:t>
      </w:r>
      <w:r w:rsidRPr="0027505E">
        <w:rPr>
          <w:rFonts w:ascii="Simplified Arabic" w:hAnsi="Simplified Arabic" w:cs="Simplified Arabic"/>
          <w:b/>
          <w:bCs/>
        </w:rPr>
        <w:t xml:space="preserve"> </w:t>
      </w:r>
      <w:r w:rsidRPr="0027505E">
        <w:rPr>
          <w:rFonts w:ascii="Simplified Arabic" w:hAnsi="Simplified Arabic" w:cs="Simplified Arabic"/>
          <w:b/>
          <w:bCs/>
          <w:rtl/>
        </w:rPr>
        <w:t>قال رسُولُ اللَّه</w:t>
      </w: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szCs w:val="20"/>
          <w:lang w:val="nl-NL"/>
        </w:rPr>
      </w:pPr>
    </w:p>
    <w:p w:rsidR="00A21872" w:rsidRPr="00412639" w:rsidRDefault="0027505E" w:rsidP="00A21872">
      <w:pPr>
        <w:shd w:val="clear" w:color="auto" w:fill="FFFFFF"/>
        <w:autoSpaceDE w:val="0"/>
        <w:autoSpaceDN w:val="0"/>
        <w:adjustRightInd w:val="0"/>
        <w:spacing w:after="0" w:line="360" w:lineRule="auto"/>
        <w:jc w:val="both"/>
        <w:rPr>
          <w:rFonts w:asciiTheme="majorBidi" w:hAnsiTheme="majorBidi" w:cstheme="majorBidi"/>
          <w:szCs w:val="20"/>
          <w:lang w:val="nl-NL"/>
        </w:rPr>
      </w:pPr>
      <w:r>
        <w:rPr>
          <w:rFonts w:asciiTheme="majorBidi" w:hAnsiTheme="majorBidi" w:cstheme="majorBidi"/>
          <w:b/>
          <w:bCs/>
          <w:szCs w:val="20"/>
          <w:lang w:val="nl-NL"/>
        </w:rPr>
        <w:t>BALANS TUS</w:t>
      </w:r>
      <w:r w:rsidR="005C55B0">
        <w:rPr>
          <w:rFonts w:asciiTheme="majorBidi" w:hAnsiTheme="majorBidi" w:cstheme="majorBidi"/>
          <w:b/>
          <w:bCs/>
          <w:szCs w:val="20"/>
          <w:lang w:val="nl-NL"/>
        </w:rPr>
        <w:t>SEN HET WERELDSE LEVEN EN HET HI</w:t>
      </w:r>
      <w:r>
        <w:rPr>
          <w:rFonts w:asciiTheme="majorBidi" w:hAnsiTheme="majorBidi" w:cstheme="majorBidi"/>
          <w:b/>
          <w:bCs/>
          <w:szCs w:val="20"/>
          <w:lang w:val="nl-NL"/>
        </w:rPr>
        <w:t xml:space="preserve">ERNAMAALS </w:t>
      </w:r>
    </w:p>
    <w:p w:rsidR="00412639" w:rsidRPr="00412639" w:rsidRDefault="00412639" w:rsidP="00A21872">
      <w:pPr>
        <w:shd w:val="clear" w:color="auto" w:fill="FFFFFF"/>
        <w:autoSpaceDE w:val="0"/>
        <w:autoSpaceDN w:val="0"/>
        <w:adjustRightInd w:val="0"/>
        <w:spacing w:after="0" w:line="360" w:lineRule="auto"/>
        <w:jc w:val="both"/>
        <w:rPr>
          <w:rFonts w:asciiTheme="majorBidi" w:hAnsiTheme="majorBidi" w:cstheme="majorBidi"/>
          <w:b/>
          <w:bCs/>
          <w:highlight w:val="white"/>
          <w:lang w:val="nl-NL"/>
        </w:rPr>
      </w:pPr>
    </w:p>
    <w:p w:rsidR="00A21872" w:rsidRPr="00412639" w:rsidRDefault="00A21872" w:rsidP="00A21872">
      <w:pPr>
        <w:shd w:val="clear" w:color="auto" w:fill="FFFFFF"/>
        <w:autoSpaceDE w:val="0"/>
        <w:autoSpaceDN w:val="0"/>
        <w:adjustRightInd w:val="0"/>
        <w:spacing w:after="0" w:line="360" w:lineRule="auto"/>
        <w:jc w:val="both"/>
        <w:rPr>
          <w:rFonts w:asciiTheme="majorBidi" w:hAnsiTheme="majorBidi" w:cstheme="majorBidi"/>
          <w:b/>
          <w:bCs/>
          <w:lang w:val="nl-NL"/>
        </w:rPr>
      </w:pPr>
      <w:r w:rsidRPr="00412639">
        <w:rPr>
          <w:rFonts w:asciiTheme="majorBidi" w:hAnsiTheme="majorBidi" w:cstheme="majorBidi"/>
          <w:b/>
          <w:bCs/>
          <w:highlight w:val="white"/>
          <w:lang w:val="nl-NL"/>
        </w:rPr>
        <w:t>Beste gelovigen!</w:t>
      </w:r>
    </w:p>
    <w:p w:rsidR="00412639" w:rsidRDefault="0027505E" w:rsidP="00412639">
      <w:pPr>
        <w:shd w:val="clear" w:color="auto" w:fill="FFFFFF"/>
        <w:autoSpaceDE w:val="0"/>
        <w:autoSpaceDN w:val="0"/>
        <w:adjustRightInd w:val="0"/>
        <w:spacing w:after="0" w:line="360" w:lineRule="auto"/>
        <w:jc w:val="both"/>
        <w:rPr>
          <w:rFonts w:asciiTheme="majorBidi" w:hAnsiTheme="majorBidi" w:cstheme="majorBidi"/>
          <w:lang w:val="nl-NL"/>
        </w:rPr>
      </w:pPr>
      <w:r>
        <w:rPr>
          <w:rFonts w:asciiTheme="majorBidi" w:hAnsiTheme="majorBidi" w:cstheme="majorBidi"/>
          <w:lang w:val="nl-NL"/>
        </w:rPr>
        <w:t xml:space="preserve">Onze Heer benadrukt in ons Heilige Boek dat het leven op aarde tijdelijk is. Het doel van de Islam, is gelukzaligheid op aarde én in het Hiernamaals. In de Islam begint het echte leven pas in het Hiernamaals. De aarde is ons tijdelijke verblijfplek ter voorbereiding op een eeuwig leven na de dood. </w:t>
      </w:r>
      <w:r w:rsidR="00096E61">
        <w:rPr>
          <w:rFonts w:asciiTheme="majorBidi" w:hAnsiTheme="majorBidi" w:cstheme="majorBidi"/>
          <w:lang w:val="nl-NL"/>
        </w:rPr>
        <w:t>Iemand die zijn aandacht alleen maar richt op het aardse leven, zal in het Hiernamaals met lege handen komen staan.</w:t>
      </w:r>
    </w:p>
    <w:p w:rsidR="00096E61" w:rsidRDefault="00096E61"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096E61" w:rsidRDefault="00096E61" w:rsidP="00412639">
      <w:pPr>
        <w:shd w:val="clear" w:color="auto" w:fill="FFFFFF"/>
        <w:autoSpaceDE w:val="0"/>
        <w:autoSpaceDN w:val="0"/>
        <w:adjustRightInd w:val="0"/>
        <w:spacing w:after="0" w:line="360" w:lineRule="auto"/>
        <w:jc w:val="both"/>
        <w:rPr>
          <w:rFonts w:asciiTheme="majorBidi" w:hAnsiTheme="majorBidi" w:cstheme="majorBidi"/>
          <w:b/>
          <w:lang w:val="nl-NL"/>
        </w:rPr>
      </w:pPr>
      <w:r>
        <w:rPr>
          <w:rFonts w:asciiTheme="majorBidi" w:hAnsiTheme="majorBidi" w:cstheme="majorBidi"/>
          <w:b/>
          <w:lang w:val="nl-NL"/>
        </w:rPr>
        <w:t>Beste broeders!</w:t>
      </w:r>
    </w:p>
    <w:p w:rsidR="00C201C6" w:rsidRPr="00C201C6" w:rsidRDefault="00096E61" w:rsidP="00412639">
      <w:pPr>
        <w:shd w:val="clear" w:color="auto" w:fill="FFFFFF"/>
        <w:autoSpaceDE w:val="0"/>
        <w:autoSpaceDN w:val="0"/>
        <w:adjustRightInd w:val="0"/>
        <w:spacing w:after="0" w:line="360" w:lineRule="auto"/>
        <w:jc w:val="both"/>
        <w:rPr>
          <w:rFonts w:asciiTheme="majorBidi" w:hAnsiTheme="majorBidi" w:cstheme="majorBidi"/>
          <w:lang w:val="nl-NL"/>
        </w:rPr>
      </w:pPr>
      <w:r>
        <w:rPr>
          <w:rFonts w:asciiTheme="majorBidi" w:hAnsiTheme="majorBidi" w:cstheme="majorBidi"/>
          <w:lang w:val="nl-NL"/>
        </w:rPr>
        <w:t>Laten we dit nooit vergeten: als we</w:t>
      </w:r>
      <w:r w:rsidR="005C55B0">
        <w:rPr>
          <w:rFonts w:asciiTheme="majorBidi" w:hAnsiTheme="majorBidi" w:cstheme="majorBidi"/>
          <w:lang w:val="nl-NL"/>
        </w:rPr>
        <w:t xml:space="preserve"> het</w:t>
      </w:r>
      <w:r>
        <w:rPr>
          <w:rFonts w:asciiTheme="majorBidi" w:hAnsiTheme="majorBidi" w:cstheme="majorBidi"/>
          <w:lang w:val="nl-NL"/>
        </w:rPr>
        <w:t xml:space="preserve"> leven van het Hiernamaals op ons netvlies houden, zal ons aardse leven een nieuwe wending krijgen. Iemand die aan het eeuwige leven na de dood denkt, weet dat hij op een dag verantwoording zal moeten afleggen </w:t>
      </w:r>
      <w:r w:rsidR="005C55B0">
        <w:rPr>
          <w:rFonts w:asciiTheme="majorBidi" w:hAnsiTheme="majorBidi" w:cstheme="majorBidi"/>
          <w:lang w:val="nl-NL"/>
        </w:rPr>
        <w:t>over</w:t>
      </w:r>
      <w:r>
        <w:rPr>
          <w:rFonts w:asciiTheme="majorBidi" w:hAnsiTheme="majorBidi" w:cstheme="majorBidi"/>
          <w:lang w:val="nl-NL"/>
        </w:rPr>
        <w:t xml:space="preserve"> al zijn wereldse daden. Hierdoor zal hij bewuster, evenwichtiger en geordend leven. Hierdoor zal hij meer rust ervaren in zijn leven. Onze Profeet heeft hierover gezegd: </w:t>
      </w:r>
      <w:r>
        <w:rPr>
          <w:rFonts w:asciiTheme="majorBidi" w:hAnsiTheme="majorBidi" w:cstheme="majorBidi"/>
          <w:b/>
          <w:lang w:val="nl-NL"/>
        </w:rPr>
        <w:t>‘Wees in het wereldse leven alsof je een vreemde, of een reiziger bent.’</w:t>
      </w:r>
      <w:r w:rsidRPr="005C55B0">
        <w:rPr>
          <w:rStyle w:val="Voetnootmarkering"/>
          <w:rFonts w:asciiTheme="majorBidi" w:hAnsiTheme="majorBidi" w:cstheme="majorBidi"/>
          <w:lang w:val="nl-NL"/>
        </w:rPr>
        <w:footnoteReference w:id="1"/>
      </w:r>
      <w:r>
        <w:rPr>
          <w:rFonts w:asciiTheme="majorBidi" w:hAnsiTheme="majorBidi" w:cstheme="majorBidi"/>
          <w:lang w:val="nl-NL"/>
        </w:rPr>
        <w:t xml:space="preserve"> </w:t>
      </w:r>
      <w:r w:rsidR="00FD5555">
        <w:rPr>
          <w:rFonts w:asciiTheme="majorBidi" w:hAnsiTheme="majorBidi" w:cstheme="majorBidi"/>
          <w:lang w:val="nl-NL"/>
        </w:rPr>
        <w:t xml:space="preserve">Onze Profeet wees dus op het belang van het eeuwige leven. Aan de andere kant wees de Profeet ook op het belang van het </w:t>
      </w:r>
      <w:r w:rsidR="00FD5555">
        <w:rPr>
          <w:rFonts w:asciiTheme="majorBidi" w:hAnsiTheme="majorBidi" w:cstheme="majorBidi"/>
          <w:lang w:val="nl-NL"/>
        </w:rPr>
        <w:t xml:space="preserve">wereldse leven. Hij zei: </w:t>
      </w:r>
      <w:r w:rsidR="00FD5555">
        <w:rPr>
          <w:rFonts w:asciiTheme="majorBidi" w:hAnsiTheme="majorBidi" w:cstheme="majorBidi"/>
          <w:b/>
          <w:lang w:val="nl-NL"/>
        </w:rPr>
        <w:t xml:space="preserve">‘De wereld is </w:t>
      </w:r>
      <w:r w:rsidR="00DA2C44">
        <w:rPr>
          <w:rFonts w:asciiTheme="majorBidi" w:hAnsiTheme="majorBidi" w:cstheme="majorBidi"/>
          <w:b/>
          <w:lang w:val="nl-NL"/>
        </w:rPr>
        <w:t>de</w:t>
      </w:r>
      <w:r w:rsidR="00FD5555">
        <w:rPr>
          <w:rFonts w:asciiTheme="majorBidi" w:hAnsiTheme="majorBidi" w:cstheme="majorBidi"/>
          <w:b/>
          <w:lang w:val="nl-NL"/>
        </w:rPr>
        <w:t xml:space="preserve"> tuin van het Hiernamaals.’</w:t>
      </w:r>
      <w:r w:rsidR="00FD5555" w:rsidRPr="005C55B0">
        <w:rPr>
          <w:rStyle w:val="Voetnootmarkering"/>
          <w:rFonts w:asciiTheme="majorBidi" w:hAnsiTheme="majorBidi" w:cstheme="majorBidi"/>
          <w:lang w:val="nl-NL"/>
        </w:rPr>
        <w:footnoteReference w:id="2"/>
      </w:r>
      <w:r w:rsidR="00FD5555" w:rsidRPr="00FD5555">
        <w:rPr>
          <w:rFonts w:asciiTheme="majorBidi" w:hAnsiTheme="majorBidi" w:cstheme="majorBidi"/>
          <w:lang w:val="nl-NL"/>
        </w:rPr>
        <w:t xml:space="preserve"> Als </w:t>
      </w:r>
      <w:r w:rsidR="00FD5555">
        <w:rPr>
          <w:rFonts w:asciiTheme="majorBidi" w:hAnsiTheme="majorBidi" w:cstheme="majorBidi"/>
          <w:lang w:val="nl-NL"/>
        </w:rPr>
        <w:t xml:space="preserve">we kijken naar het leven van de Profeet, dan zien we </w:t>
      </w:r>
      <w:r w:rsidR="0076613A">
        <w:rPr>
          <w:rFonts w:asciiTheme="majorBidi" w:hAnsiTheme="majorBidi" w:cstheme="majorBidi"/>
          <w:lang w:val="nl-NL"/>
        </w:rPr>
        <w:t>dat hij, ondanks zijn drukke leven als Profeet en heerser, niet alleen zijn aanbiddingen verricht</w:t>
      </w:r>
      <w:r w:rsidR="005C55B0">
        <w:rPr>
          <w:rFonts w:asciiTheme="majorBidi" w:hAnsiTheme="majorBidi" w:cstheme="majorBidi"/>
          <w:lang w:val="nl-NL"/>
        </w:rPr>
        <w:t>te</w:t>
      </w:r>
      <w:r w:rsidR="0076613A">
        <w:rPr>
          <w:rFonts w:asciiTheme="majorBidi" w:hAnsiTheme="majorBidi" w:cstheme="majorBidi"/>
          <w:lang w:val="nl-NL"/>
        </w:rPr>
        <w:t xml:space="preserve">, maar ook werkte voor het aardse leven; </w:t>
      </w:r>
      <w:r w:rsidR="00C201C6">
        <w:rPr>
          <w:rFonts w:asciiTheme="majorBidi" w:hAnsiTheme="majorBidi" w:cstheme="majorBidi"/>
          <w:lang w:val="nl-NL"/>
        </w:rPr>
        <w:t xml:space="preserve">zo hield hij zich bezig met handeldrijven, naaide zijn beschadigde kleding en hielp </w:t>
      </w:r>
      <w:r w:rsidR="005C55B0">
        <w:rPr>
          <w:rFonts w:asciiTheme="majorBidi" w:hAnsiTheme="majorBidi" w:cstheme="majorBidi"/>
          <w:lang w:val="nl-NL"/>
        </w:rPr>
        <w:t xml:space="preserve">hij </w:t>
      </w:r>
      <w:r w:rsidR="00C201C6">
        <w:rPr>
          <w:rFonts w:asciiTheme="majorBidi" w:hAnsiTheme="majorBidi" w:cstheme="majorBidi"/>
          <w:lang w:val="nl-NL"/>
        </w:rPr>
        <w:t xml:space="preserve">met het sjouwen van bouwstenen tijdens de bouw van zijn moskee. Laten we </w:t>
      </w:r>
      <w:r w:rsidR="005C55B0">
        <w:rPr>
          <w:rFonts w:asciiTheme="majorBidi" w:hAnsiTheme="majorBidi" w:cstheme="majorBidi"/>
          <w:lang w:val="nl-NL"/>
        </w:rPr>
        <w:t xml:space="preserve">ook </w:t>
      </w:r>
      <w:r w:rsidR="00C201C6">
        <w:rPr>
          <w:rFonts w:asciiTheme="majorBidi" w:hAnsiTheme="majorBidi" w:cstheme="majorBidi"/>
          <w:lang w:val="nl-NL"/>
        </w:rPr>
        <w:t xml:space="preserve">kijken waar Allah ons toe oproept in de Qurʾān: </w:t>
      </w:r>
      <w:r w:rsidR="00C201C6">
        <w:rPr>
          <w:rFonts w:asciiTheme="majorBidi" w:hAnsiTheme="majorBidi" w:cstheme="majorBidi"/>
          <w:b/>
          <w:lang w:val="nl-NL"/>
        </w:rPr>
        <w:t xml:space="preserve">‘Zoek met </w:t>
      </w:r>
      <w:proofErr w:type="gramStart"/>
      <w:r w:rsidR="00C201C6">
        <w:rPr>
          <w:rFonts w:asciiTheme="majorBidi" w:hAnsiTheme="majorBidi" w:cstheme="majorBidi"/>
          <w:b/>
          <w:lang w:val="nl-NL"/>
        </w:rPr>
        <w:t>hetgeen</w:t>
      </w:r>
      <w:proofErr w:type="gramEnd"/>
      <w:r w:rsidR="00C201C6">
        <w:rPr>
          <w:rFonts w:asciiTheme="majorBidi" w:hAnsiTheme="majorBidi" w:cstheme="majorBidi"/>
          <w:b/>
          <w:lang w:val="nl-NL"/>
        </w:rPr>
        <w:t xml:space="preserve"> Allah jou heeft gegeven </w:t>
      </w:r>
      <w:r w:rsidR="005C55B0">
        <w:rPr>
          <w:rFonts w:asciiTheme="majorBidi" w:hAnsiTheme="majorBidi" w:cstheme="majorBidi"/>
          <w:b/>
          <w:lang w:val="nl-NL"/>
        </w:rPr>
        <w:t>het</w:t>
      </w:r>
      <w:r w:rsidR="00C201C6">
        <w:rPr>
          <w:rFonts w:asciiTheme="majorBidi" w:hAnsiTheme="majorBidi" w:cstheme="majorBidi"/>
          <w:b/>
          <w:lang w:val="nl-NL"/>
        </w:rPr>
        <w:t xml:space="preserve"> Hiernamaals, maar vergeet niet jouw aandeel in de wereld.’</w:t>
      </w:r>
      <w:r w:rsidR="00C201C6" w:rsidRPr="005C55B0">
        <w:rPr>
          <w:rStyle w:val="Voetnootmarkering"/>
          <w:rFonts w:asciiTheme="majorBidi" w:hAnsiTheme="majorBidi" w:cstheme="majorBidi"/>
          <w:lang w:val="nl-NL"/>
        </w:rPr>
        <w:footnoteReference w:id="3"/>
      </w:r>
      <w:bookmarkStart w:id="0" w:name="_GoBack"/>
      <w:bookmarkEnd w:id="0"/>
    </w:p>
    <w:p w:rsidR="00412639" w:rsidRDefault="00E755E4" w:rsidP="00412639">
      <w:pPr>
        <w:shd w:val="clear" w:color="auto" w:fill="FFFFFF"/>
        <w:autoSpaceDE w:val="0"/>
        <w:autoSpaceDN w:val="0"/>
        <w:adjustRightInd w:val="0"/>
        <w:spacing w:after="0" w:line="360" w:lineRule="auto"/>
        <w:jc w:val="both"/>
        <w:rPr>
          <w:rFonts w:asciiTheme="majorBidi" w:hAnsiTheme="majorBidi" w:cstheme="majorBidi"/>
          <w:b/>
          <w:lang w:val="nl-NL"/>
        </w:rPr>
      </w:pPr>
      <w:r>
        <w:rPr>
          <w:rFonts w:asciiTheme="majorBidi" w:hAnsiTheme="majorBidi" w:cstheme="majorBidi"/>
          <w:lang w:val="nl-NL"/>
        </w:rPr>
        <w:br/>
      </w:r>
      <w:r>
        <w:rPr>
          <w:rFonts w:asciiTheme="majorBidi" w:hAnsiTheme="majorBidi" w:cstheme="majorBidi"/>
          <w:b/>
          <w:lang w:val="nl-NL"/>
        </w:rPr>
        <w:t>Beste mensen!</w:t>
      </w:r>
    </w:p>
    <w:p w:rsidR="00E755E4" w:rsidRDefault="00E755E4" w:rsidP="00412639">
      <w:pPr>
        <w:shd w:val="clear" w:color="auto" w:fill="FFFFFF"/>
        <w:autoSpaceDE w:val="0"/>
        <w:autoSpaceDN w:val="0"/>
        <w:adjustRightInd w:val="0"/>
        <w:spacing w:after="0" w:line="360" w:lineRule="auto"/>
        <w:jc w:val="both"/>
        <w:rPr>
          <w:rFonts w:asciiTheme="majorBidi" w:hAnsiTheme="majorBidi" w:cstheme="majorBidi"/>
          <w:lang w:val="nl-NL"/>
        </w:rPr>
      </w:pPr>
      <w:r>
        <w:rPr>
          <w:rFonts w:asciiTheme="majorBidi" w:hAnsiTheme="majorBidi" w:cstheme="majorBidi"/>
          <w:lang w:val="nl-NL"/>
        </w:rPr>
        <w:t xml:space="preserve">Uiteraard moeten we werken voor dit leven. Luiheid past daar niet bij. Op een dag vroeg onze Profeet aan Saʿd ibn Muʿādh: </w:t>
      </w:r>
      <w:r>
        <w:rPr>
          <w:rFonts w:asciiTheme="majorBidi" w:hAnsiTheme="majorBidi" w:cstheme="majorBidi"/>
          <w:b/>
          <w:lang w:val="nl-NL"/>
        </w:rPr>
        <w:t>‘Wat is dat</w:t>
      </w:r>
      <w:r w:rsidR="005C55B0">
        <w:rPr>
          <w:rFonts w:asciiTheme="majorBidi" w:hAnsiTheme="majorBidi" w:cstheme="majorBidi"/>
          <w:b/>
          <w:lang w:val="nl-NL"/>
        </w:rPr>
        <w:t>,</w:t>
      </w:r>
      <w:r>
        <w:rPr>
          <w:rFonts w:asciiTheme="majorBidi" w:hAnsiTheme="majorBidi" w:cstheme="majorBidi"/>
          <w:b/>
          <w:lang w:val="nl-NL"/>
        </w:rPr>
        <w:t xml:space="preserve"> wat ik aan jou</w:t>
      </w:r>
      <w:r w:rsidR="005C55B0">
        <w:rPr>
          <w:rFonts w:asciiTheme="majorBidi" w:hAnsiTheme="majorBidi" w:cstheme="majorBidi"/>
          <w:b/>
          <w:lang w:val="nl-NL"/>
        </w:rPr>
        <w:t>w</w:t>
      </w:r>
      <w:r>
        <w:rPr>
          <w:rFonts w:asciiTheme="majorBidi" w:hAnsiTheme="majorBidi" w:cstheme="majorBidi"/>
          <w:b/>
          <w:lang w:val="nl-NL"/>
        </w:rPr>
        <w:t xml:space="preserve"> handen zie?’</w:t>
      </w:r>
      <w:r>
        <w:rPr>
          <w:rFonts w:asciiTheme="majorBidi" w:hAnsiTheme="majorBidi" w:cstheme="majorBidi"/>
          <w:lang w:val="nl-NL"/>
        </w:rPr>
        <w:t xml:space="preserve"> Hierop zei Saʿd: </w:t>
      </w:r>
      <w:r>
        <w:rPr>
          <w:rFonts w:asciiTheme="majorBidi" w:hAnsiTheme="majorBidi" w:cstheme="majorBidi"/>
          <w:b/>
          <w:lang w:val="nl-NL"/>
        </w:rPr>
        <w:t>‘Dat zijn sporen van een schop en een schoffel. Ik ben aan het harken om mijn familie te kunnen onderhouden.’</w:t>
      </w:r>
      <w:r>
        <w:rPr>
          <w:rFonts w:asciiTheme="majorBidi" w:hAnsiTheme="majorBidi" w:cstheme="majorBidi"/>
          <w:lang w:val="nl-NL"/>
        </w:rPr>
        <w:t xml:space="preserve"> Hierop kuste de Profeet de hand van Saʿd. De Profeet zei: </w:t>
      </w:r>
      <w:r>
        <w:rPr>
          <w:rFonts w:asciiTheme="majorBidi" w:hAnsiTheme="majorBidi" w:cstheme="majorBidi"/>
          <w:b/>
          <w:lang w:val="nl-NL"/>
        </w:rPr>
        <w:t>‘Deze hand zal niet in aanraking komen met vuur.’</w:t>
      </w:r>
      <w:r w:rsidRPr="005C55B0">
        <w:rPr>
          <w:rStyle w:val="Voetnootmarkering"/>
          <w:rFonts w:asciiTheme="majorBidi" w:hAnsiTheme="majorBidi" w:cstheme="majorBidi"/>
          <w:lang w:val="nl-NL"/>
        </w:rPr>
        <w:footnoteReference w:id="4"/>
      </w:r>
      <w:r>
        <w:rPr>
          <w:rFonts w:asciiTheme="majorBidi" w:hAnsiTheme="majorBidi" w:cstheme="majorBidi"/>
          <w:lang w:val="nl-NL"/>
        </w:rPr>
        <w:t xml:space="preserve"> </w:t>
      </w:r>
    </w:p>
    <w:p w:rsidR="00FA5B32" w:rsidRDefault="00FA5B32"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FA5B32" w:rsidP="00412639">
      <w:pPr>
        <w:shd w:val="clear" w:color="auto" w:fill="FFFFFF"/>
        <w:autoSpaceDE w:val="0"/>
        <w:autoSpaceDN w:val="0"/>
        <w:adjustRightInd w:val="0"/>
        <w:spacing w:after="0" w:line="360" w:lineRule="auto"/>
        <w:jc w:val="both"/>
        <w:rPr>
          <w:rFonts w:asciiTheme="majorBidi" w:hAnsiTheme="majorBidi" w:cstheme="majorBidi"/>
          <w:lang w:val="nl-NL"/>
        </w:rPr>
      </w:pPr>
      <w:r>
        <w:rPr>
          <w:rFonts w:asciiTheme="majorBidi" w:hAnsiTheme="majorBidi" w:cstheme="majorBidi"/>
          <w:lang w:val="nl-NL"/>
        </w:rPr>
        <w:t>Kortom, onze inspanningen voor het wereldse en het eeuwige leven in het Hiernamaals</w:t>
      </w:r>
      <w:r w:rsidR="005C55B0">
        <w:rPr>
          <w:rFonts w:asciiTheme="majorBidi" w:hAnsiTheme="majorBidi" w:cstheme="majorBidi"/>
          <w:lang w:val="nl-NL"/>
        </w:rPr>
        <w:t>,</w:t>
      </w:r>
      <w:r>
        <w:rPr>
          <w:rFonts w:asciiTheme="majorBidi" w:hAnsiTheme="majorBidi" w:cstheme="majorBidi"/>
          <w:lang w:val="nl-NL"/>
        </w:rPr>
        <w:t xml:space="preserve"> moeten in evenwicht zijn. Het is fout om je hand op te houden en in een vernederende toestand te leven. Het verrichten van arbeid om je brood te verdienen </w:t>
      </w:r>
      <w:r w:rsidR="00DA2C44">
        <w:rPr>
          <w:rFonts w:asciiTheme="majorBidi" w:hAnsiTheme="majorBidi" w:cstheme="majorBidi"/>
          <w:lang w:val="nl-NL"/>
        </w:rPr>
        <w:t xml:space="preserve">om van het geoorloofde te eten, is een verplichting. </w:t>
      </w: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shd w:val="clear" w:color="auto" w:fill="FFFFFF"/>
        <w:autoSpaceDE w:val="0"/>
        <w:autoSpaceDN w:val="0"/>
        <w:adjustRightInd w:val="0"/>
        <w:spacing w:after="0" w:line="360" w:lineRule="auto"/>
        <w:jc w:val="both"/>
        <w:rPr>
          <w:rFonts w:asciiTheme="majorBidi" w:hAnsiTheme="majorBidi" w:cstheme="majorBidi"/>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412639" w:rsidRDefault="00412639" w:rsidP="00412639">
      <w:pPr>
        <w:autoSpaceDE w:val="0"/>
        <w:autoSpaceDN w:val="0"/>
        <w:adjustRightInd w:val="0"/>
        <w:spacing w:after="0" w:line="240" w:lineRule="auto"/>
        <w:rPr>
          <w:rFonts w:asciiTheme="majorBidi" w:hAnsiTheme="majorBidi" w:cstheme="majorBidi"/>
          <w:sz w:val="18"/>
          <w:szCs w:val="16"/>
          <w:lang w:val="nl-NL"/>
        </w:rPr>
      </w:pPr>
    </w:p>
    <w:p w:rsidR="00412639" w:rsidRPr="0027505E" w:rsidRDefault="00412639" w:rsidP="00412639">
      <w:pPr>
        <w:autoSpaceDE w:val="0"/>
        <w:autoSpaceDN w:val="0"/>
        <w:adjustRightInd w:val="0"/>
        <w:spacing w:after="0" w:line="240" w:lineRule="auto"/>
        <w:rPr>
          <w:rFonts w:asciiTheme="majorBidi" w:hAnsiTheme="majorBidi" w:cstheme="majorBidi"/>
          <w:lang w:val="nl-NL"/>
        </w:rPr>
      </w:pPr>
      <w:r w:rsidRPr="0027505E">
        <w:rPr>
          <w:rFonts w:asciiTheme="majorBidi" w:hAnsiTheme="majorBidi" w:cstheme="majorBidi"/>
          <w:lang w:val="nl-NL"/>
        </w:rPr>
        <w:t>Vertaling:</w:t>
      </w:r>
      <w:r w:rsidR="0027505E" w:rsidRPr="0027505E">
        <w:rPr>
          <w:rFonts w:asciiTheme="majorBidi" w:hAnsiTheme="majorBidi" w:cstheme="majorBidi"/>
          <w:lang w:val="nl-NL"/>
        </w:rPr>
        <w:t xml:space="preserve"> drs.</w:t>
      </w:r>
      <w:r w:rsidRPr="0027505E">
        <w:rPr>
          <w:rFonts w:asciiTheme="majorBidi" w:hAnsiTheme="majorBidi" w:cstheme="majorBidi"/>
          <w:lang w:val="nl-NL"/>
        </w:rPr>
        <w:t xml:space="preserve"> Ahmed Bulut</w:t>
      </w:r>
    </w:p>
    <w:p w:rsidR="00A21872" w:rsidRPr="0027505E" w:rsidRDefault="00412639" w:rsidP="00412639">
      <w:pPr>
        <w:autoSpaceDE w:val="0"/>
        <w:autoSpaceDN w:val="0"/>
        <w:adjustRightInd w:val="0"/>
        <w:spacing w:after="0" w:line="240" w:lineRule="auto"/>
        <w:rPr>
          <w:rFonts w:asciiTheme="majorBidi" w:hAnsiTheme="majorBidi" w:cstheme="majorBidi"/>
          <w:lang w:val="nl-NL"/>
        </w:rPr>
      </w:pPr>
      <w:r w:rsidRPr="0027505E">
        <w:rPr>
          <w:rFonts w:asciiTheme="majorBidi" w:hAnsiTheme="majorBidi" w:cstheme="majorBidi"/>
          <w:lang w:val="nl-NL"/>
        </w:rPr>
        <w:t>Islamitische Stichting Nederland</w:t>
      </w:r>
    </w:p>
    <w:sectPr w:rsidR="00A21872" w:rsidRPr="0027505E" w:rsidSect="00A21872">
      <w:pgSz w:w="12240" w:h="15840"/>
      <w:pgMar w:top="992" w:right="992" w:bottom="992" w:left="992" w:header="709" w:footer="709" w:gutter="0"/>
      <w:cols w:num="2"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8A" w:rsidRDefault="0044188A" w:rsidP="001D53C6">
      <w:pPr>
        <w:spacing w:after="0" w:line="240" w:lineRule="auto"/>
      </w:pPr>
      <w:r>
        <w:separator/>
      </w:r>
    </w:p>
  </w:endnote>
  <w:endnote w:type="continuationSeparator" w:id="0">
    <w:p w:rsidR="0044188A" w:rsidRDefault="0044188A" w:rsidP="001D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8A" w:rsidRDefault="0044188A" w:rsidP="001D53C6">
      <w:pPr>
        <w:spacing w:after="0" w:line="240" w:lineRule="auto"/>
      </w:pPr>
      <w:r>
        <w:separator/>
      </w:r>
    </w:p>
  </w:footnote>
  <w:footnote w:type="continuationSeparator" w:id="0">
    <w:p w:rsidR="0044188A" w:rsidRDefault="0044188A" w:rsidP="001D53C6">
      <w:pPr>
        <w:spacing w:after="0" w:line="240" w:lineRule="auto"/>
      </w:pPr>
      <w:r>
        <w:continuationSeparator/>
      </w:r>
    </w:p>
  </w:footnote>
  <w:footnote w:id="1">
    <w:p w:rsidR="00096E61" w:rsidRPr="00FA5B32" w:rsidRDefault="00096E61">
      <w:pPr>
        <w:pStyle w:val="Voetnoottekst"/>
        <w:rPr>
          <w:rFonts w:ascii="Times New Roman" w:hAnsi="Times New Roman" w:cs="Times New Roman"/>
          <w:lang w:val="nl-NL"/>
        </w:rPr>
      </w:pPr>
      <w:r w:rsidRPr="00FA5B32">
        <w:rPr>
          <w:rStyle w:val="Voetnootmarkering"/>
          <w:rFonts w:ascii="Times New Roman" w:hAnsi="Times New Roman" w:cs="Times New Roman"/>
        </w:rPr>
        <w:footnoteRef/>
      </w:r>
      <w:r w:rsidRPr="00FA5B32">
        <w:rPr>
          <w:rFonts w:ascii="Times New Roman" w:hAnsi="Times New Roman" w:cs="Times New Roman"/>
        </w:rPr>
        <w:t xml:space="preserve"> Al-</w:t>
      </w:r>
      <w:r w:rsidR="005C55B0" w:rsidRPr="00FA5B32">
        <w:rPr>
          <w:rFonts w:ascii="Times New Roman" w:hAnsi="Times New Roman" w:cs="Times New Roman"/>
        </w:rPr>
        <w:t>Bukhārī</w:t>
      </w:r>
      <w:r w:rsidRPr="00FA5B32">
        <w:rPr>
          <w:rFonts w:ascii="Times New Roman" w:hAnsi="Times New Roman" w:cs="Times New Roman"/>
        </w:rPr>
        <w:t xml:space="preserve">, al-Riqāq, 3. </w:t>
      </w:r>
    </w:p>
  </w:footnote>
  <w:footnote w:id="2">
    <w:p w:rsidR="00FD5555" w:rsidRPr="00FA5B32" w:rsidRDefault="00FD5555">
      <w:pPr>
        <w:pStyle w:val="Voetnoottekst"/>
        <w:rPr>
          <w:rFonts w:ascii="Times New Roman" w:hAnsi="Times New Roman" w:cs="Times New Roman"/>
          <w:lang w:val="nl-NL"/>
        </w:rPr>
      </w:pPr>
      <w:r w:rsidRPr="00FA5B32">
        <w:rPr>
          <w:rStyle w:val="Voetnootmarkering"/>
          <w:rFonts w:ascii="Times New Roman" w:hAnsi="Times New Roman" w:cs="Times New Roman"/>
        </w:rPr>
        <w:footnoteRef/>
      </w:r>
      <w:r w:rsidRPr="00FA5B32">
        <w:rPr>
          <w:rFonts w:ascii="Times New Roman" w:hAnsi="Times New Roman" w:cs="Times New Roman"/>
        </w:rPr>
        <w:t xml:space="preserve"> </w:t>
      </w:r>
      <w:r w:rsidRPr="00FA5B32">
        <w:rPr>
          <w:rFonts w:ascii="Times New Roman" w:hAnsi="Times New Roman" w:cs="Times New Roman"/>
        </w:rPr>
        <w:t>A</w:t>
      </w:r>
      <w:r w:rsidRPr="00FA5B32">
        <w:rPr>
          <w:rFonts w:ascii="Times New Roman" w:hAnsi="Times New Roman" w:cs="Times New Roman"/>
        </w:rPr>
        <w:t>l-Ajlūnī, Kashf al-Khafā, vol. 1</w:t>
      </w:r>
      <w:r w:rsidRPr="00FA5B32">
        <w:rPr>
          <w:rFonts w:ascii="Times New Roman" w:hAnsi="Times New Roman" w:cs="Times New Roman"/>
        </w:rPr>
        <w:t xml:space="preserve">, blz. </w:t>
      </w:r>
      <w:r w:rsidRPr="00FA5B32">
        <w:rPr>
          <w:rFonts w:ascii="Times New Roman" w:hAnsi="Times New Roman" w:cs="Times New Roman"/>
        </w:rPr>
        <w:t>42</w:t>
      </w:r>
      <w:r w:rsidRPr="00FA5B32">
        <w:rPr>
          <w:rFonts w:ascii="Times New Roman" w:hAnsi="Times New Roman" w:cs="Times New Roman"/>
        </w:rPr>
        <w:t>.</w:t>
      </w:r>
    </w:p>
  </w:footnote>
  <w:footnote w:id="3">
    <w:p w:rsidR="00C201C6" w:rsidRPr="00FA5B32" w:rsidRDefault="00C201C6">
      <w:pPr>
        <w:pStyle w:val="Voetnoottekst"/>
        <w:rPr>
          <w:rFonts w:ascii="Times New Roman" w:hAnsi="Times New Roman" w:cs="Times New Roman"/>
          <w:lang w:val="nl-NL"/>
        </w:rPr>
      </w:pPr>
      <w:r w:rsidRPr="00FA5B32">
        <w:rPr>
          <w:rStyle w:val="Voetnootmarkering"/>
          <w:rFonts w:ascii="Times New Roman" w:hAnsi="Times New Roman" w:cs="Times New Roman"/>
        </w:rPr>
        <w:footnoteRef/>
      </w:r>
      <w:r w:rsidRPr="00FA5B32">
        <w:rPr>
          <w:rFonts w:ascii="Times New Roman" w:hAnsi="Times New Roman" w:cs="Times New Roman"/>
        </w:rPr>
        <w:t xml:space="preserve"> </w:t>
      </w:r>
      <w:r w:rsidRPr="00FA5B32">
        <w:rPr>
          <w:rFonts w:ascii="Times New Roman" w:hAnsi="Times New Roman" w:cs="Times New Roman"/>
          <w:lang w:val="nl-NL"/>
        </w:rPr>
        <w:t>Al-Qaṣaṣ, 28: 77.</w:t>
      </w:r>
    </w:p>
  </w:footnote>
  <w:footnote w:id="4">
    <w:p w:rsidR="00E755E4" w:rsidRPr="00FA5B32" w:rsidRDefault="00E755E4">
      <w:pPr>
        <w:pStyle w:val="Voetnoottekst"/>
        <w:rPr>
          <w:rFonts w:ascii="Times New Roman" w:hAnsi="Times New Roman" w:cs="Times New Roman"/>
          <w:lang w:val="nl-NL"/>
        </w:rPr>
      </w:pPr>
      <w:r w:rsidRPr="00FA5B32">
        <w:rPr>
          <w:rStyle w:val="Voetnootmarkering"/>
          <w:rFonts w:ascii="Times New Roman" w:hAnsi="Times New Roman" w:cs="Times New Roman"/>
        </w:rPr>
        <w:footnoteRef/>
      </w:r>
      <w:r w:rsidRPr="00FA5B32">
        <w:rPr>
          <w:rFonts w:ascii="Times New Roman" w:hAnsi="Times New Roman" w:cs="Times New Roman"/>
        </w:rPr>
        <w:t xml:space="preserve"> Ibn Ḥajar al ʿAsqalānī, Al-Iṣāba</w:t>
      </w:r>
      <w:r w:rsidR="00FA5B32" w:rsidRPr="00FA5B32">
        <w:rPr>
          <w:rFonts w:ascii="Times New Roman" w:hAnsi="Times New Roman" w:cs="Times New Roman"/>
        </w:rPr>
        <w:t xml:space="preserve"> fī Tamyiz al-Ṣaḥāba, vol. 2, blz. 38.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84"/>
    <w:rsid w:val="00001E49"/>
    <w:rsid w:val="00096E61"/>
    <w:rsid w:val="001D53C6"/>
    <w:rsid w:val="002370C8"/>
    <w:rsid w:val="0027505E"/>
    <w:rsid w:val="00345126"/>
    <w:rsid w:val="003C7E6E"/>
    <w:rsid w:val="003F4D84"/>
    <w:rsid w:val="00412639"/>
    <w:rsid w:val="0044188A"/>
    <w:rsid w:val="005C55B0"/>
    <w:rsid w:val="006A077F"/>
    <w:rsid w:val="0076613A"/>
    <w:rsid w:val="00787F66"/>
    <w:rsid w:val="00875EB6"/>
    <w:rsid w:val="00A21872"/>
    <w:rsid w:val="00B417A0"/>
    <w:rsid w:val="00C201C6"/>
    <w:rsid w:val="00C6551A"/>
    <w:rsid w:val="00DA2C44"/>
    <w:rsid w:val="00DD4D2D"/>
    <w:rsid w:val="00E755E4"/>
    <w:rsid w:val="00FA5B32"/>
    <w:rsid w:val="00FD555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A4BB1-B6FE-4924-A7B3-A7BB2526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1872"/>
    <w:pPr>
      <w:spacing w:after="200" w:line="276" w:lineRule="auto"/>
    </w:pPr>
    <w:rPr>
      <w:rFonts w:asciiTheme="minorHAnsi" w:hAnsiTheme="minorHAnsi" w:cstheme="minorBidi"/>
      <w:lang w:val="tr-T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D53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53C6"/>
    <w:rPr>
      <w:rFonts w:asciiTheme="minorHAnsi" w:hAnsiTheme="minorHAnsi" w:cstheme="minorBidi"/>
      <w:sz w:val="20"/>
      <w:szCs w:val="20"/>
      <w:lang w:val="tr-TR"/>
    </w:rPr>
  </w:style>
  <w:style w:type="character" w:styleId="Voetnootmarkering">
    <w:name w:val="footnote reference"/>
    <w:basedOn w:val="Standaardalinea-lettertype"/>
    <w:uiPriority w:val="99"/>
    <w:semiHidden/>
    <w:unhideWhenUsed/>
    <w:rsid w:val="001D5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C3E3-DFD1-4E73-951D-AFA042C9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399</Words>
  <Characters>2196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ISN TERCUME</dc:creator>
  <cp:keywords/>
  <dc:description/>
  <cp:lastModifiedBy>Ahmed Bulut</cp:lastModifiedBy>
  <cp:revision>7</cp:revision>
  <dcterms:created xsi:type="dcterms:W3CDTF">2017-01-18T13:05:00Z</dcterms:created>
  <dcterms:modified xsi:type="dcterms:W3CDTF">2017-01-18T15:29:00Z</dcterms:modified>
</cp:coreProperties>
</file>