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785208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0738D">
        <w:rPr>
          <w:rFonts w:ascii="Times New Roman" w:hAnsi="Times New Roman" w:cs="Times New Roman"/>
          <w:b/>
          <w:color w:val="000000" w:themeColor="text1"/>
        </w:rPr>
        <w:t>14</w:t>
      </w:r>
      <w:r w:rsidR="00E05188">
        <w:rPr>
          <w:rFonts w:ascii="Times New Roman" w:hAnsi="Times New Roman" w:cs="Times New Roman"/>
          <w:b/>
          <w:color w:val="000000" w:themeColor="text1"/>
        </w:rPr>
        <w:t>-04-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26532E5E" wp14:editId="602693A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8D" w:rsidRPr="00EF7D59" w:rsidRDefault="0000738D" w:rsidP="0000738D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0738D" w:rsidRPr="00EF7D59" w:rsidRDefault="0000738D" w:rsidP="0000738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1312" behindDoc="0" locked="0" layoutInCell="1" allowOverlap="1" wp14:anchorId="13274DF8" wp14:editId="65E6EB19">
            <wp:simplePos x="0" y="0"/>
            <wp:positionH relativeFrom="column">
              <wp:posOffset>-23021</wp:posOffset>
            </wp:positionH>
            <wp:positionV relativeFrom="paragraph">
              <wp:posOffset>83820</wp:posOffset>
            </wp:positionV>
            <wp:extent cx="3123098" cy="296102"/>
            <wp:effectExtent l="0" t="0" r="127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98" cy="2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8D" w:rsidRPr="00EF7D59" w:rsidRDefault="0000738D" w:rsidP="0000738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2336" behindDoc="0" locked="0" layoutInCell="1" allowOverlap="1" wp14:anchorId="66D60D46" wp14:editId="3CC8258D">
            <wp:simplePos x="0" y="0"/>
            <wp:positionH relativeFrom="column">
              <wp:posOffset>-379346</wp:posOffset>
            </wp:positionH>
            <wp:positionV relativeFrom="paragraph">
              <wp:posOffset>227728</wp:posOffset>
            </wp:positionV>
            <wp:extent cx="3561101" cy="491498"/>
            <wp:effectExtent l="0" t="0" r="1270" b="381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98" cy="5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38D" w:rsidRPr="00EF7D59" w:rsidRDefault="0000738D" w:rsidP="0000738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0738D" w:rsidRPr="00EF7D59" w:rsidRDefault="0000738D" w:rsidP="0000738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0738D" w:rsidRPr="00EF7D59" w:rsidRDefault="0000738D" w:rsidP="0000738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FB0502" w:rsidRDefault="00FB0502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A46895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SPIRITUELE ZWAKHEDEN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CA68F7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C13C45" w:rsidRPr="00C13C45" w:rsidRDefault="00A46895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Allah </w:t>
      </w:r>
      <w:r w:rsidR="00C7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informeert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 </w:t>
      </w:r>
      <w:r w:rsidR="00C7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 Qurʾān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 volgt: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‘Op die Dag </w:t>
      </w:r>
      <w:r w:rsidRPr="00A468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 Oordeels</w:t>
      </w:r>
      <w:r w:rsidRPr="00A4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hebben rijkdom en zonen bij Allah géén voordeel, behalve degenen</w:t>
      </w:r>
      <w:r w:rsidR="000C2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 met een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gezuiverd hart tot Allah komen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(hebben voordeel bij Allah)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.’</w:t>
      </w:r>
      <w:r w:rsidR="000C2A4E" w:rsidRPr="000C2A4E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C2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2A4E" w:rsidRPr="000C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r w:rsidR="000C2A4E" w:rsidRPr="000C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A4E" w:rsidRPr="000C2A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ḥadīth</w:t>
      </w:r>
      <w:r w:rsidR="000C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waarschuwt onze Profeet ons 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als volgt</w:t>
      </w:r>
      <w:r w:rsidR="000C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C2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‘Let op, het lichaam bevat een stuk vlees. Als dat stevig is, is het hele lichaam stevig. Als dat </w:t>
      </w:r>
      <w:r w:rsidR="00C67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ellendig is en sterft, sterft het hele lichaam uit. Dit… is het hart.’</w:t>
      </w:r>
      <w:r w:rsidR="00C675B8" w:rsidRPr="00C675B8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C7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De belangrijkste spirituel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e zwakheden van het hart zijn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: schijnheiligheid (</w:t>
      </w:r>
      <w:r w:rsidR="005A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riyāʾ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), hoogmoed (</w:t>
      </w:r>
      <w:r w:rsidR="005A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kibr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), vijand</w:t>
      </w:r>
      <w:r w:rsidR="001169E7">
        <w:rPr>
          <w:rFonts w:ascii="Times New Roman" w:hAnsi="Times New Roman" w:cs="Times New Roman"/>
          <w:color w:val="000000" w:themeColor="text1"/>
          <w:sz w:val="24"/>
          <w:szCs w:val="24"/>
        </w:rPr>
        <w:t>igheid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, haat, afgunst (</w:t>
      </w:r>
      <w:r w:rsidR="005A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ḥasad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en </w:t>
      </w:r>
      <w:r w:rsidR="001169E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erdeeldheid (</w:t>
      </w:r>
      <w:r w:rsidR="005A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nifāq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>). Aanbiddingen moeten altijd met oprechtheid (</w:t>
      </w:r>
      <w:r w:rsidR="005A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verricht worden 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voor Allah alleen, </w:t>
      </w:r>
      <w:r w:rsidR="005A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niet voor uiterlijk vertoon. 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Een gelovige 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>moet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hoogmoedigheid vermijden; een moslim moet zichzelf dus nooit boven anderen verheven voelen. Een moslim moet altijd tussen hoop (</w:t>
      </w:r>
      <w:r w:rsidR="000F6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rajāʾ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>) en vrees (</w:t>
      </w:r>
      <w:r w:rsidR="000F6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khawf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>bewegen</w:t>
      </w:r>
      <w:r w:rsidR="000F6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kunt 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dus 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nooit zeggen </w:t>
      </w:r>
      <w:r w:rsidR="00E55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‘met zoveel zondes zal ik toch geen geluk meer bereiken, want ik ben bestemd voor de hel’ 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ook niet </w:t>
      </w:r>
      <w:r w:rsidR="00E55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‘ik ben zo goed, dat ik bestemd ben voor het Paradijs’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>Arrogantie betekent het neerkijken op mensen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Onze Profeet 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waarschuwt hiervoor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55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‘Degene die arrogantie in zijn hart draagt ter grootte van een atoom, zal het Paradijs </w:t>
      </w:r>
      <w:r w:rsidR="00E55238" w:rsidRPr="00E5523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552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janna</w:t>
      </w:r>
      <w:r w:rsidR="00E55238" w:rsidRPr="00E552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niet betreden.’</w:t>
      </w:r>
      <w:r w:rsidR="00DA3696" w:rsidRPr="00DA3696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D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Ook moet een moslim afgunst (</w:t>
      </w:r>
      <w:r w:rsidR="00D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ḥasad</w:t>
      </w:r>
      <w:r w:rsidR="00DA3696">
        <w:rPr>
          <w:rFonts w:ascii="Times New Roman" w:hAnsi="Times New Roman" w:cs="Times New Roman"/>
          <w:color w:val="000000" w:themeColor="text1"/>
          <w:sz w:val="24"/>
          <w:szCs w:val="24"/>
        </w:rPr>
        <w:t>) vermijden, aangezien de Profeet afgunst omschreef als</w:t>
      </w:r>
      <w:r w:rsidR="00ED13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ED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Afgunst</w:t>
      </w:r>
      <w:r w:rsidR="00ED13D8" w:rsidRPr="00ED1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D1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ḥasad</w:t>
      </w:r>
      <w:r w:rsidR="00ED13D8" w:rsidRPr="00ED13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1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vernietigt daden </w:t>
      </w:r>
      <w:r w:rsidR="00ED13D8" w:rsidRPr="00ED13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1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ʿamal</w:t>
      </w:r>
      <w:r w:rsidR="00ED13D8" w:rsidRPr="00ED13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1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zoals het vuur brandhout verbrandt.’</w:t>
      </w:r>
      <w:r w:rsidR="00ED13D8" w:rsidRPr="00ED13D8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ED1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Onze Profeet omschreef een moslim als </w:t>
      </w:r>
      <w:r w:rsidR="00ED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CC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Iemand</w:t>
      </w:r>
      <w:r w:rsidR="00CC411D" w:rsidRPr="00CC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voor wiens tong en hand moslims veilig zijn.</w:t>
      </w:r>
      <w:r w:rsidR="00CC4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CC411D" w:rsidRPr="001169E7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B96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>Ook het veroorzaken van v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>erdeeldheid (</w:t>
      </w:r>
      <w:r w:rsidR="00257D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nifāq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een grote spirituele 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zwakheid. Dit 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komt meestal door 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>liegen, niet nakomen van afspraken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schenden van iets wat jou is toevertrouwd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onfatsoenlijke vertoningen</w:t>
      </w:r>
      <w:r w:rsidR="0025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69E7">
        <w:rPr>
          <w:rFonts w:ascii="Times New Roman" w:hAnsi="Times New Roman" w:cs="Times New Roman"/>
          <w:color w:val="000000" w:themeColor="text1"/>
          <w:sz w:val="24"/>
          <w:szCs w:val="24"/>
        </w:rPr>
        <w:t>Kortom, l</w:t>
      </w:r>
      <w:r w:rsidR="00C13C45" w:rsidRPr="00C13C45">
        <w:rPr>
          <w:rFonts w:ascii="Times New Roman" w:hAnsi="Times New Roman" w:cs="Times New Roman"/>
          <w:color w:val="000000" w:themeColor="text1"/>
          <w:sz w:val="24"/>
          <w:szCs w:val="24"/>
        </w:rPr>
        <w:t>aten we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onszelf</w:t>
      </w:r>
      <w:r w:rsidR="0011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zuiveren van deze spirituele zwakheden, zodat onze daden niet </w:t>
      </w:r>
      <w:r w:rsidR="001169E7">
        <w:rPr>
          <w:rFonts w:ascii="Times New Roman" w:hAnsi="Times New Roman" w:cs="Times New Roman"/>
          <w:color w:val="000000" w:themeColor="text1"/>
          <w:sz w:val="24"/>
          <w:szCs w:val="24"/>
        </w:rPr>
        <w:t>bedorven</w:t>
      </w:r>
      <w:r w:rsidR="00C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raken</w:t>
      </w:r>
      <w:r w:rsidR="00B96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C45" w:rsidRPr="00CA68F7" w:rsidRDefault="00C13C4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FA" w:rsidRDefault="000470FA" w:rsidP="009E60E2">
      <w:r>
        <w:separator/>
      </w:r>
    </w:p>
  </w:endnote>
  <w:endnote w:type="continuationSeparator" w:id="0">
    <w:p w:rsidR="000470FA" w:rsidRDefault="000470FA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FA" w:rsidRDefault="000470FA" w:rsidP="009E60E2">
      <w:r>
        <w:separator/>
      </w:r>
    </w:p>
  </w:footnote>
  <w:footnote w:type="continuationSeparator" w:id="0">
    <w:p w:rsidR="000470FA" w:rsidRDefault="000470FA" w:rsidP="009E60E2">
      <w:r>
        <w:continuationSeparator/>
      </w:r>
    </w:p>
  </w:footnote>
  <w:footnote w:id="1">
    <w:p w:rsidR="000C2A4E" w:rsidRPr="00CC411D" w:rsidRDefault="000C2A4E">
      <w:pPr>
        <w:pStyle w:val="Voetnoottekst"/>
        <w:rPr>
          <w:rFonts w:ascii="Times New Roman" w:hAnsi="Times New Roman" w:cs="Times New Roman"/>
        </w:rPr>
      </w:pPr>
      <w:r w:rsidRPr="00CC411D">
        <w:rPr>
          <w:rStyle w:val="Voetnootmarkering"/>
          <w:rFonts w:ascii="Times New Roman" w:hAnsi="Times New Roman" w:cs="Times New Roman"/>
        </w:rPr>
        <w:footnoteRef/>
      </w:r>
      <w:r w:rsidRPr="00CC411D">
        <w:rPr>
          <w:rFonts w:ascii="Times New Roman" w:hAnsi="Times New Roman" w:cs="Times New Roman"/>
        </w:rPr>
        <w:t xml:space="preserve"> Al-Shuʿarāʾ, 26: 88-89.</w:t>
      </w:r>
    </w:p>
  </w:footnote>
  <w:footnote w:id="2">
    <w:p w:rsidR="00C675B8" w:rsidRPr="00CC411D" w:rsidRDefault="00C675B8">
      <w:pPr>
        <w:pStyle w:val="Voetnoottekst"/>
        <w:rPr>
          <w:rFonts w:ascii="Times New Roman" w:hAnsi="Times New Roman" w:cs="Times New Roman"/>
        </w:rPr>
      </w:pPr>
      <w:r w:rsidRPr="00CC411D">
        <w:rPr>
          <w:rStyle w:val="Voetnootmarkering"/>
          <w:rFonts w:ascii="Times New Roman" w:hAnsi="Times New Roman" w:cs="Times New Roman"/>
        </w:rPr>
        <w:footnoteRef/>
      </w:r>
      <w:r w:rsidRPr="00CC411D">
        <w:rPr>
          <w:rFonts w:ascii="Times New Roman" w:hAnsi="Times New Roman" w:cs="Times New Roman"/>
        </w:rPr>
        <w:t xml:space="preserve"> Al-Bukhārī, Īmān, 39.</w:t>
      </w:r>
    </w:p>
  </w:footnote>
  <w:footnote w:id="3">
    <w:p w:rsidR="00DA3696" w:rsidRPr="00CC411D" w:rsidRDefault="00DA3696">
      <w:pPr>
        <w:pStyle w:val="Voetnoottekst"/>
        <w:rPr>
          <w:rFonts w:ascii="Times New Roman" w:hAnsi="Times New Roman" w:cs="Times New Roman"/>
        </w:rPr>
      </w:pPr>
      <w:r w:rsidRPr="00CC411D">
        <w:rPr>
          <w:rStyle w:val="Voetnootmarkering"/>
          <w:rFonts w:ascii="Times New Roman" w:hAnsi="Times New Roman" w:cs="Times New Roman"/>
        </w:rPr>
        <w:footnoteRef/>
      </w:r>
      <w:r w:rsidRPr="00CC411D">
        <w:rPr>
          <w:rFonts w:ascii="Times New Roman" w:hAnsi="Times New Roman" w:cs="Times New Roman"/>
        </w:rPr>
        <w:t xml:space="preserve"> Al-Muslim</w:t>
      </w:r>
      <w:r w:rsidRPr="00CC411D">
        <w:rPr>
          <w:rFonts w:ascii="Times New Roman" w:hAnsi="Times New Roman" w:cs="Times New Roman"/>
        </w:rPr>
        <w:t xml:space="preserve">, Īmān, </w:t>
      </w:r>
      <w:r w:rsidRPr="00CC411D">
        <w:rPr>
          <w:rFonts w:ascii="Times New Roman" w:hAnsi="Times New Roman" w:cs="Times New Roman"/>
        </w:rPr>
        <w:t>147</w:t>
      </w:r>
      <w:r w:rsidRPr="00CC411D">
        <w:rPr>
          <w:rFonts w:ascii="Times New Roman" w:hAnsi="Times New Roman" w:cs="Times New Roman"/>
        </w:rPr>
        <w:t>.</w:t>
      </w:r>
    </w:p>
  </w:footnote>
  <w:footnote w:id="4">
    <w:p w:rsidR="00ED13D8" w:rsidRPr="00CC411D" w:rsidRDefault="00ED13D8">
      <w:pPr>
        <w:pStyle w:val="Voetnoottekst"/>
        <w:rPr>
          <w:rFonts w:ascii="Times New Roman" w:hAnsi="Times New Roman" w:cs="Times New Roman"/>
        </w:rPr>
      </w:pPr>
      <w:r w:rsidRPr="00CC411D">
        <w:rPr>
          <w:rStyle w:val="Voetnootmarkering"/>
          <w:rFonts w:ascii="Times New Roman" w:hAnsi="Times New Roman" w:cs="Times New Roman"/>
        </w:rPr>
        <w:footnoteRef/>
      </w:r>
      <w:r w:rsidRPr="00CC411D">
        <w:rPr>
          <w:rFonts w:ascii="Times New Roman" w:hAnsi="Times New Roman" w:cs="Times New Roman"/>
        </w:rPr>
        <w:t xml:space="preserve"> O.a. Abū Dāwūd &amp; Ibn Māja.</w:t>
      </w:r>
    </w:p>
  </w:footnote>
  <w:footnote w:id="5">
    <w:p w:rsidR="00CC411D" w:rsidRPr="00CC411D" w:rsidRDefault="00CC411D">
      <w:pPr>
        <w:pStyle w:val="Voetnoottekst"/>
        <w:rPr>
          <w:rFonts w:ascii="Times New Roman" w:hAnsi="Times New Roman" w:cs="Times New Roman"/>
        </w:rPr>
      </w:pPr>
      <w:r w:rsidRPr="00CC411D">
        <w:rPr>
          <w:rStyle w:val="Voetnootmarkering"/>
          <w:rFonts w:ascii="Times New Roman" w:hAnsi="Times New Roman" w:cs="Times New Roman"/>
        </w:rPr>
        <w:footnoteRef/>
      </w:r>
      <w:r w:rsidRPr="00CC411D">
        <w:rPr>
          <w:rFonts w:ascii="Times New Roman" w:hAnsi="Times New Roman" w:cs="Times New Roman"/>
        </w:rPr>
        <w:t xml:space="preserve"> Al-Tirmidhī, Īmān,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0738D"/>
    <w:rsid w:val="00010851"/>
    <w:rsid w:val="00035B9E"/>
    <w:rsid w:val="000415E9"/>
    <w:rsid w:val="000470FA"/>
    <w:rsid w:val="000620BE"/>
    <w:rsid w:val="00063982"/>
    <w:rsid w:val="00063EC2"/>
    <w:rsid w:val="000703C1"/>
    <w:rsid w:val="00084374"/>
    <w:rsid w:val="000A794A"/>
    <w:rsid w:val="000B12AF"/>
    <w:rsid w:val="000C0154"/>
    <w:rsid w:val="000C2A4E"/>
    <w:rsid w:val="000E40DE"/>
    <w:rsid w:val="000F683B"/>
    <w:rsid w:val="0011566E"/>
    <w:rsid w:val="001169E7"/>
    <w:rsid w:val="0013049C"/>
    <w:rsid w:val="00162468"/>
    <w:rsid w:val="001938E3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57DE3"/>
    <w:rsid w:val="00270C0E"/>
    <w:rsid w:val="002738F6"/>
    <w:rsid w:val="00280A59"/>
    <w:rsid w:val="0028210F"/>
    <w:rsid w:val="002835AA"/>
    <w:rsid w:val="002860D8"/>
    <w:rsid w:val="002927FB"/>
    <w:rsid w:val="00292B25"/>
    <w:rsid w:val="002A71DF"/>
    <w:rsid w:val="002F58F3"/>
    <w:rsid w:val="002F717C"/>
    <w:rsid w:val="003202AC"/>
    <w:rsid w:val="00324EA5"/>
    <w:rsid w:val="00330474"/>
    <w:rsid w:val="00335D9C"/>
    <w:rsid w:val="00337190"/>
    <w:rsid w:val="003505E8"/>
    <w:rsid w:val="00351EFC"/>
    <w:rsid w:val="003871D4"/>
    <w:rsid w:val="003D1CCB"/>
    <w:rsid w:val="003D5563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7633"/>
    <w:rsid w:val="004A5FC5"/>
    <w:rsid w:val="004B547A"/>
    <w:rsid w:val="004B6C60"/>
    <w:rsid w:val="004D683A"/>
    <w:rsid w:val="004E3764"/>
    <w:rsid w:val="004E37F8"/>
    <w:rsid w:val="00542C2A"/>
    <w:rsid w:val="00593F6C"/>
    <w:rsid w:val="005A3367"/>
    <w:rsid w:val="005A7849"/>
    <w:rsid w:val="005D392A"/>
    <w:rsid w:val="005D4463"/>
    <w:rsid w:val="005E0FE4"/>
    <w:rsid w:val="005F5039"/>
    <w:rsid w:val="0060100C"/>
    <w:rsid w:val="006052C4"/>
    <w:rsid w:val="00612B23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C19AC"/>
    <w:rsid w:val="007D1099"/>
    <w:rsid w:val="007D2E6B"/>
    <w:rsid w:val="007E584E"/>
    <w:rsid w:val="00854775"/>
    <w:rsid w:val="00881296"/>
    <w:rsid w:val="00882A46"/>
    <w:rsid w:val="00882C5D"/>
    <w:rsid w:val="00891226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46895"/>
    <w:rsid w:val="00A821E4"/>
    <w:rsid w:val="00A86B7C"/>
    <w:rsid w:val="00AA2EFB"/>
    <w:rsid w:val="00AA5A58"/>
    <w:rsid w:val="00AC69C0"/>
    <w:rsid w:val="00AD3783"/>
    <w:rsid w:val="00AE37FE"/>
    <w:rsid w:val="00AE4D96"/>
    <w:rsid w:val="00AF0848"/>
    <w:rsid w:val="00B338D3"/>
    <w:rsid w:val="00B6104A"/>
    <w:rsid w:val="00B70BF7"/>
    <w:rsid w:val="00B75F96"/>
    <w:rsid w:val="00B939E8"/>
    <w:rsid w:val="00B96611"/>
    <w:rsid w:val="00BA137D"/>
    <w:rsid w:val="00BA67B1"/>
    <w:rsid w:val="00BC5E76"/>
    <w:rsid w:val="00BE2C27"/>
    <w:rsid w:val="00C13C45"/>
    <w:rsid w:val="00C162DC"/>
    <w:rsid w:val="00C3780E"/>
    <w:rsid w:val="00C37F12"/>
    <w:rsid w:val="00C55100"/>
    <w:rsid w:val="00C6371A"/>
    <w:rsid w:val="00C653E0"/>
    <w:rsid w:val="00C675B8"/>
    <w:rsid w:val="00C769B0"/>
    <w:rsid w:val="00C77416"/>
    <w:rsid w:val="00C8263A"/>
    <w:rsid w:val="00C86A2D"/>
    <w:rsid w:val="00CA1F7C"/>
    <w:rsid w:val="00CA68F7"/>
    <w:rsid w:val="00CB5872"/>
    <w:rsid w:val="00CC411D"/>
    <w:rsid w:val="00CD2D6C"/>
    <w:rsid w:val="00CD4524"/>
    <w:rsid w:val="00D008BD"/>
    <w:rsid w:val="00D04747"/>
    <w:rsid w:val="00D052E1"/>
    <w:rsid w:val="00D63F8B"/>
    <w:rsid w:val="00D91782"/>
    <w:rsid w:val="00D9266E"/>
    <w:rsid w:val="00D95498"/>
    <w:rsid w:val="00DA3696"/>
    <w:rsid w:val="00DC05A9"/>
    <w:rsid w:val="00E03AAC"/>
    <w:rsid w:val="00E05188"/>
    <w:rsid w:val="00E30353"/>
    <w:rsid w:val="00E54340"/>
    <w:rsid w:val="00E55238"/>
    <w:rsid w:val="00E82717"/>
    <w:rsid w:val="00EB3E99"/>
    <w:rsid w:val="00ED13D8"/>
    <w:rsid w:val="00EE6D69"/>
    <w:rsid w:val="00EF61F3"/>
    <w:rsid w:val="00F37E96"/>
    <w:rsid w:val="00F50202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9639-B96C-4C98-93F6-4463CF48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2017-04-12T21:43:00Z</dcterms:created>
  <dcterms:modified xsi:type="dcterms:W3CDTF">2017-04-12T21:54:00Z</dcterms:modified>
</cp:coreProperties>
</file>