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Pr="00E30AC6" w:rsidRDefault="00656A85" w:rsidP="00AB217C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hAnsiTheme="majorBidi" w:cstheme="majorBidi"/>
          <w:b/>
          <w:color w:val="000000" w:themeColor="text1"/>
        </w:rPr>
        <w:t>Datum: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AB217C">
        <w:rPr>
          <w:rFonts w:asciiTheme="majorBidi" w:hAnsiTheme="majorBidi" w:cstheme="majorBidi"/>
          <w:b/>
          <w:color w:val="000000" w:themeColor="text1"/>
        </w:rPr>
        <w:t>03</w:t>
      </w:r>
      <w:r w:rsidR="002F11DB" w:rsidRPr="00E30AC6">
        <w:rPr>
          <w:rFonts w:asciiTheme="majorBidi" w:hAnsiTheme="majorBidi" w:cstheme="majorBidi"/>
          <w:b/>
          <w:color w:val="000000" w:themeColor="text1"/>
        </w:rPr>
        <w:t>-</w:t>
      </w:r>
      <w:r w:rsidR="00157680" w:rsidRPr="00E30AC6">
        <w:rPr>
          <w:rFonts w:asciiTheme="majorBidi" w:hAnsiTheme="majorBidi" w:cstheme="majorBidi"/>
          <w:b/>
          <w:color w:val="000000" w:themeColor="text1"/>
        </w:rPr>
        <w:t>1</w:t>
      </w:r>
      <w:r w:rsidR="00AB217C">
        <w:rPr>
          <w:rFonts w:asciiTheme="majorBidi" w:hAnsiTheme="majorBidi" w:cstheme="majorBidi"/>
          <w:b/>
          <w:color w:val="000000" w:themeColor="text1"/>
        </w:rPr>
        <w:t>1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>-2017</w:t>
      </w:r>
      <w:r w:rsidR="00A55583">
        <w:rPr>
          <w:rFonts w:asciiTheme="majorBidi" w:hAnsiTheme="majorBidi" w:cstheme="majorBidi"/>
          <w:b/>
          <w:color w:val="000000" w:themeColor="text1"/>
        </w:rPr>
        <w:t xml:space="preserve"> (samenvatting)</w:t>
      </w:r>
    </w:p>
    <w:p w:rsidR="00AF474B" w:rsidRPr="00E30AC6" w:rsidRDefault="00AB217C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DA220C">
        <w:rPr>
          <w:rFonts w:asciiTheme="majorBidi" w:hAnsiTheme="majorBidi" w:cstheme="majorBidi"/>
          <w:b/>
          <w:noProof/>
          <w:color w:val="000000" w:themeColor="text1"/>
          <w:lang w:eastAsia="nl-NL"/>
        </w:rPr>
        <w:drawing>
          <wp:inline distT="0" distB="0" distL="0" distR="0" wp14:anchorId="185DD682" wp14:editId="62FAF086">
            <wp:extent cx="2965450" cy="1358900"/>
            <wp:effectExtent l="0" t="0" r="635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A2F" w:rsidRPr="00E30AC6" w:rsidRDefault="00925A72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GELOOF, DADEN EN GOEDE MANIEREN</w:t>
      </w:r>
    </w:p>
    <w:p w:rsidR="00DF7C38" w:rsidRPr="00E30AC6" w:rsidRDefault="00DF7C38" w:rsidP="00FB4376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18713E" w:rsidRPr="003A4E4A" w:rsidRDefault="00925A72" w:rsidP="0087528F">
      <w:pPr>
        <w:spacing w:line="276" w:lineRule="auto"/>
        <w:contextualSpacing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>
        <w:rPr>
          <w:rFonts w:asciiTheme="majorBidi" w:hAnsiTheme="majorBidi" w:cstheme="majorBidi"/>
          <w:bCs/>
          <w:iCs/>
          <w:color w:val="000000" w:themeColor="text1"/>
        </w:rPr>
        <w:t xml:space="preserve">Allah vermeldt het volgende in de Qurʾān: </w:t>
      </w:r>
      <w:r w:rsidRPr="00925A72">
        <w:rPr>
          <w:rFonts w:asciiTheme="majorBidi" w:hAnsiTheme="majorBidi" w:cstheme="majorBidi"/>
          <w:b/>
          <w:iCs/>
          <w:color w:val="000000" w:themeColor="text1"/>
        </w:rPr>
        <w:t>‘</w:t>
      </w:r>
      <w:r w:rsidRPr="00925A72">
        <w:rPr>
          <w:rFonts w:asciiTheme="majorBidi" w:hAnsiTheme="majorBidi" w:cstheme="majorBidi"/>
          <w:b/>
          <w:iCs/>
          <w:color w:val="000000" w:themeColor="text1"/>
        </w:rPr>
        <w:t xml:space="preserve">Bij de </w:t>
      </w:r>
      <w:r>
        <w:rPr>
          <w:rFonts w:asciiTheme="majorBidi" w:hAnsiTheme="majorBidi" w:cstheme="majorBidi"/>
          <w:b/>
          <w:iCs/>
          <w:color w:val="000000" w:themeColor="text1"/>
        </w:rPr>
        <w:t>tijd! D</w:t>
      </w:r>
      <w:r w:rsidRPr="00925A72">
        <w:rPr>
          <w:rFonts w:asciiTheme="majorBidi" w:hAnsiTheme="majorBidi" w:cstheme="majorBidi"/>
          <w:b/>
          <w:iCs/>
          <w:color w:val="000000" w:themeColor="text1"/>
        </w:rPr>
        <w:t>e mens is zeker verloren</w:t>
      </w:r>
      <w:r>
        <w:rPr>
          <w:rFonts w:asciiTheme="majorBidi" w:hAnsiTheme="majorBidi" w:cstheme="majorBidi"/>
          <w:b/>
          <w:iCs/>
          <w:color w:val="000000" w:themeColor="text1"/>
        </w:rPr>
        <w:t>. Behalve degenen die geloven, goede daden verrichten,</w:t>
      </w:r>
      <w:r w:rsidRPr="00925A72">
        <w:rPr>
          <w:rFonts w:asciiTheme="majorBidi" w:hAnsiTheme="majorBidi" w:cstheme="majorBidi"/>
          <w:b/>
          <w:iCs/>
          <w:color w:val="000000" w:themeColor="text1"/>
        </w:rPr>
        <w:t xml:space="preserve"> elkaar</w:t>
      </w:r>
      <w:r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Pr="00925A72">
        <w:rPr>
          <w:rFonts w:asciiTheme="majorBidi" w:hAnsiTheme="majorBidi" w:cstheme="majorBidi"/>
          <w:b/>
          <w:iCs/>
          <w:color w:val="000000" w:themeColor="text1"/>
        </w:rPr>
        <w:t>aansporen tot waarheid en elkaar</w:t>
      </w:r>
      <w:r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Pr="00925A72">
        <w:rPr>
          <w:rFonts w:asciiTheme="majorBidi" w:hAnsiTheme="majorBidi" w:cstheme="majorBidi"/>
          <w:b/>
          <w:iCs/>
          <w:color w:val="000000" w:themeColor="text1"/>
        </w:rPr>
        <w:t>aansporen tot geduld.</w:t>
      </w:r>
      <w:r>
        <w:rPr>
          <w:rFonts w:asciiTheme="majorBidi" w:hAnsiTheme="majorBidi" w:cstheme="majorBidi"/>
          <w:b/>
          <w:iCs/>
          <w:color w:val="000000" w:themeColor="text1"/>
        </w:rPr>
        <w:t>’</w:t>
      </w:r>
      <w:r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1"/>
      </w:r>
      <w:r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>
        <w:rPr>
          <w:rFonts w:asciiTheme="majorBidi" w:hAnsiTheme="majorBidi" w:cstheme="majorBidi"/>
          <w:bCs/>
          <w:iCs/>
          <w:color w:val="000000" w:themeColor="text1"/>
        </w:rPr>
        <w:t>In een overlevering (</w:t>
      </w:r>
      <w:r>
        <w:rPr>
          <w:rFonts w:asciiTheme="majorBidi" w:hAnsiTheme="majorBidi" w:cstheme="majorBidi"/>
          <w:bCs/>
          <w:i/>
          <w:color w:val="000000" w:themeColor="text1"/>
        </w:rPr>
        <w:t>ḥadī</w:t>
      </w:r>
      <w:proofErr w:type="gramStart"/>
      <w:r>
        <w:rPr>
          <w:rFonts w:asciiTheme="majorBidi" w:hAnsiTheme="majorBidi" w:cstheme="majorBidi"/>
          <w:bCs/>
          <w:i/>
          <w:color w:val="000000" w:themeColor="text1"/>
        </w:rPr>
        <w:t>th</w:t>
      </w:r>
      <w:proofErr w:type="gramEnd"/>
      <w:r>
        <w:rPr>
          <w:rFonts w:asciiTheme="majorBidi" w:hAnsiTheme="majorBidi" w:cstheme="majorBidi"/>
          <w:bCs/>
          <w:iCs/>
          <w:color w:val="000000" w:themeColor="text1"/>
        </w:rPr>
        <w:t xml:space="preserve">) heeft onze geliefde Profeet </w:t>
      </w:r>
      <w:bookmarkStart w:id="0" w:name="_GoBack"/>
      <w:bookmarkEnd w:id="0"/>
      <w:r>
        <w:rPr>
          <w:rFonts w:asciiTheme="majorBidi" w:hAnsiTheme="majorBidi" w:cstheme="majorBidi"/>
          <w:bCs/>
          <w:iCs/>
          <w:color w:val="000000" w:themeColor="text1"/>
        </w:rPr>
        <w:t xml:space="preserve">het volgende gezegd: </w:t>
      </w:r>
      <w:r>
        <w:rPr>
          <w:rFonts w:asciiTheme="majorBidi" w:hAnsiTheme="majorBidi" w:cstheme="majorBidi"/>
          <w:b/>
          <w:iCs/>
          <w:color w:val="000000" w:themeColor="text1"/>
        </w:rPr>
        <w:t>‘Er zijn drie zaken die</w:t>
      </w:r>
      <w:r w:rsidR="00FF099E">
        <w:rPr>
          <w:rFonts w:asciiTheme="majorBidi" w:hAnsiTheme="majorBidi" w:cstheme="majorBidi"/>
          <w:b/>
          <w:iCs/>
          <w:color w:val="000000" w:themeColor="text1"/>
        </w:rPr>
        <w:t xml:space="preserve"> de overledene tot aan zijn graf </w:t>
      </w:r>
      <w:r w:rsidR="00384BEC">
        <w:rPr>
          <w:rFonts w:asciiTheme="majorBidi" w:hAnsiTheme="majorBidi" w:cstheme="majorBidi"/>
          <w:b/>
          <w:iCs/>
          <w:color w:val="000000" w:themeColor="text1"/>
        </w:rPr>
        <w:t>achtervolgen</w:t>
      </w:r>
      <w:r w:rsidR="00FF099E">
        <w:rPr>
          <w:rFonts w:asciiTheme="majorBidi" w:hAnsiTheme="majorBidi" w:cstheme="majorBidi"/>
          <w:b/>
          <w:iCs/>
          <w:color w:val="000000" w:themeColor="text1"/>
        </w:rPr>
        <w:t>; twee hiervan keren terug, maar één hiervan neemt hij met zich mee. Zijn familie, zijn bezittingen en zijn goede daden (</w:t>
      </w:r>
      <w:r w:rsidR="00FF099E">
        <w:rPr>
          <w:rFonts w:asciiTheme="majorBidi" w:hAnsiTheme="majorBidi" w:cstheme="majorBidi"/>
          <w:b/>
          <w:i/>
          <w:color w:val="000000" w:themeColor="text1"/>
        </w:rPr>
        <w:t>ʿamal</w:t>
      </w:r>
      <w:r w:rsidR="00FF099E">
        <w:rPr>
          <w:rFonts w:asciiTheme="majorBidi" w:hAnsiTheme="majorBidi" w:cstheme="majorBidi"/>
          <w:b/>
          <w:iCs/>
          <w:color w:val="000000" w:themeColor="text1"/>
        </w:rPr>
        <w:t xml:space="preserve">) achtervolgen hem tot aan zijn graf. Zijn familie en bezittingen keren terug </w:t>
      </w:r>
      <w:r w:rsidR="00FF099E">
        <w:rPr>
          <w:rFonts w:asciiTheme="majorBidi" w:hAnsiTheme="majorBidi" w:cstheme="majorBidi"/>
          <w:bCs/>
          <w:iCs/>
          <w:color w:val="000000" w:themeColor="text1"/>
        </w:rPr>
        <w:t>(laat hij achter in deze wereld)</w:t>
      </w:r>
      <w:r w:rsidR="00FF099E">
        <w:rPr>
          <w:rFonts w:asciiTheme="majorBidi" w:hAnsiTheme="majorBidi" w:cstheme="majorBidi"/>
          <w:b/>
          <w:iCs/>
          <w:color w:val="000000" w:themeColor="text1"/>
        </w:rPr>
        <w:t xml:space="preserve"> en het enige wat hij met zich meeneemt </w:t>
      </w:r>
      <w:r w:rsidR="00FF099E">
        <w:rPr>
          <w:rFonts w:asciiTheme="majorBidi" w:hAnsiTheme="majorBidi" w:cstheme="majorBidi"/>
          <w:bCs/>
          <w:iCs/>
          <w:color w:val="000000" w:themeColor="text1"/>
        </w:rPr>
        <w:t>(naar het Hiernamaals)</w:t>
      </w:r>
      <w:r w:rsidR="00FF099E">
        <w:rPr>
          <w:rFonts w:asciiTheme="majorBidi" w:hAnsiTheme="majorBidi" w:cstheme="majorBidi"/>
          <w:b/>
          <w:iCs/>
          <w:color w:val="000000" w:themeColor="text1"/>
        </w:rPr>
        <w:t xml:space="preserve"> zijn </w:t>
      </w:r>
      <w:proofErr w:type="spellStart"/>
      <w:r w:rsidR="00FF099E">
        <w:rPr>
          <w:rFonts w:asciiTheme="majorBidi" w:hAnsiTheme="majorBidi" w:cstheme="majorBidi"/>
          <w:b/>
          <w:iCs/>
          <w:color w:val="000000" w:themeColor="text1"/>
        </w:rPr>
        <w:t>zijn</w:t>
      </w:r>
      <w:proofErr w:type="spellEnd"/>
      <w:r w:rsidR="00FF099E">
        <w:rPr>
          <w:rFonts w:asciiTheme="majorBidi" w:hAnsiTheme="majorBidi" w:cstheme="majorBidi"/>
          <w:b/>
          <w:iCs/>
          <w:color w:val="000000" w:themeColor="text1"/>
        </w:rPr>
        <w:t xml:space="preserve"> goede daden (</w:t>
      </w:r>
      <w:r w:rsidR="00FF099E">
        <w:rPr>
          <w:rFonts w:asciiTheme="majorBidi" w:hAnsiTheme="majorBidi" w:cstheme="majorBidi"/>
          <w:b/>
          <w:i/>
          <w:color w:val="000000" w:themeColor="text1"/>
        </w:rPr>
        <w:t>ʿamal</w:t>
      </w:r>
      <w:r w:rsidR="00FF099E">
        <w:rPr>
          <w:rFonts w:asciiTheme="majorBidi" w:hAnsiTheme="majorBidi" w:cstheme="majorBidi"/>
          <w:b/>
          <w:iCs/>
          <w:color w:val="000000" w:themeColor="text1"/>
        </w:rPr>
        <w:t>).’</w:t>
      </w:r>
      <w:r w:rsidR="00FF099E"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2"/>
      </w:r>
      <w:r w:rsidR="00A55583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EE6740">
        <w:rPr>
          <w:rFonts w:asciiTheme="majorBidi" w:hAnsiTheme="majorBidi" w:cstheme="majorBidi"/>
          <w:bCs/>
          <w:iCs/>
          <w:color w:val="000000" w:themeColor="text1"/>
        </w:rPr>
        <w:t>In het verband tussen geloof (</w:t>
      </w:r>
      <w:r w:rsidR="00EE6740">
        <w:rPr>
          <w:rFonts w:asciiTheme="majorBidi" w:hAnsiTheme="majorBidi" w:cstheme="majorBidi"/>
          <w:bCs/>
          <w:i/>
          <w:color w:val="000000" w:themeColor="text1"/>
        </w:rPr>
        <w:t>īmān</w:t>
      </w:r>
      <w:r w:rsidR="00EE6740">
        <w:rPr>
          <w:rFonts w:asciiTheme="majorBidi" w:hAnsiTheme="majorBidi" w:cstheme="majorBidi"/>
          <w:bCs/>
          <w:iCs/>
          <w:color w:val="000000" w:themeColor="text1"/>
        </w:rPr>
        <w:t>), daden (</w:t>
      </w:r>
      <w:r w:rsidR="00EE6740">
        <w:rPr>
          <w:rFonts w:ascii="Times New Roman" w:hAnsi="Times New Roman" w:cs="Times New Roman"/>
          <w:bCs/>
          <w:iCs/>
          <w:color w:val="000000" w:themeColor="text1"/>
        </w:rPr>
        <w:t>ʿ</w:t>
      </w:r>
      <w:r w:rsidR="00EE6740">
        <w:rPr>
          <w:rFonts w:asciiTheme="majorBidi" w:hAnsiTheme="majorBidi" w:cstheme="majorBidi"/>
          <w:bCs/>
          <w:i/>
          <w:color w:val="000000" w:themeColor="text1"/>
        </w:rPr>
        <w:t>amal</w:t>
      </w:r>
      <w:r w:rsidR="00EE6740">
        <w:rPr>
          <w:rFonts w:asciiTheme="majorBidi" w:hAnsiTheme="majorBidi" w:cstheme="majorBidi"/>
          <w:bCs/>
          <w:iCs/>
          <w:color w:val="000000" w:themeColor="text1"/>
        </w:rPr>
        <w:t>) en goede manieren (</w:t>
      </w:r>
      <w:r w:rsidR="00EE6740">
        <w:rPr>
          <w:rFonts w:asciiTheme="majorBidi" w:hAnsiTheme="majorBidi" w:cstheme="majorBidi"/>
          <w:bCs/>
          <w:i/>
          <w:color w:val="000000" w:themeColor="text1"/>
        </w:rPr>
        <w:t>akhlāq</w:t>
      </w:r>
      <w:r w:rsidR="00EE6740">
        <w:rPr>
          <w:rFonts w:asciiTheme="majorBidi" w:hAnsiTheme="majorBidi" w:cstheme="majorBidi"/>
          <w:bCs/>
          <w:iCs/>
          <w:color w:val="000000" w:themeColor="text1"/>
        </w:rPr>
        <w:t>), is jouw geloof (</w:t>
      </w:r>
      <w:r w:rsidR="00EE6740">
        <w:rPr>
          <w:rFonts w:asciiTheme="majorBidi" w:hAnsiTheme="majorBidi" w:cstheme="majorBidi"/>
          <w:bCs/>
          <w:i/>
          <w:color w:val="000000" w:themeColor="text1"/>
        </w:rPr>
        <w:t>īmān</w:t>
      </w:r>
      <w:r w:rsidR="00EE6740">
        <w:rPr>
          <w:rFonts w:asciiTheme="majorBidi" w:hAnsiTheme="majorBidi" w:cstheme="majorBidi"/>
          <w:bCs/>
          <w:iCs/>
          <w:color w:val="000000" w:themeColor="text1"/>
        </w:rPr>
        <w:t>) het belangrijkste ingrediënt dat je altijd moet beschermen. G</w:t>
      </w:r>
      <w:r w:rsidR="00EE6740">
        <w:rPr>
          <w:rFonts w:asciiTheme="majorBidi" w:hAnsiTheme="majorBidi" w:cstheme="majorBidi"/>
          <w:bCs/>
          <w:iCs/>
          <w:color w:val="000000" w:themeColor="text1"/>
        </w:rPr>
        <w:t>eloof (</w:t>
      </w:r>
      <w:r w:rsidR="00EE6740">
        <w:rPr>
          <w:rFonts w:asciiTheme="majorBidi" w:hAnsiTheme="majorBidi" w:cstheme="majorBidi"/>
          <w:bCs/>
          <w:i/>
          <w:color w:val="000000" w:themeColor="text1"/>
        </w:rPr>
        <w:t>īmān</w:t>
      </w:r>
      <w:r w:rsidR="00EE6740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EE6740">
        <w:rPr>
          <w:rFonts w:asciiTheme="majorBidi" w:hAnsiTheme="majorBidi" w:cstheme="majorBidi"/>
          <w:bCs/>
          <w:iCs/>
          <w:color w:val="000000" w:themeColor="text1"/>
        </w:rPr>
        <w:t xml:space="preserve"> dat alleen opgeslagen ligt in jouw denkwereld, maar niet wordt omgezet naar gedrag is zoals een boom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 die geen vruchten afwerpt</w:t>
      </w:r>
      <w:r w:rsidR="00EE6740">
        <w:rPr>
          <w:rFonts w:asciiTheme="majorBidi" w:hAnsiTheme="majorBidi" w:cstheme="majorBidi"/>
          <w:bCs/>
          <w:iCs/>
          <w:color w:val="000000" w:themeColor="text1"/>
        </w:rPr>
        <w:t xml:space="preserve">. 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De pracht van 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geloof (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īmān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 dat jouw hart veroverd heeft dien je te voeden met goede daden (</w:t>
      </w:r>
      <w:r w:rsidR="00EC7028">
        <w:rPr>
          <w:rFonts w:ascii="Times New Roman" w:hAnsi="Times New Roman" w:cs="Times New Roman"/>
          <w:bCs/>
          <w:iCs/>
          <w:color w:val="000000" w:themeColor="text1"/>
        </w:rPr>
        <w:t>ʿ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amal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 xml:space="preserve"> al-ṣāliḥ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) en welgevormde manieren (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akhlāq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). Dit is nodig om jouw 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geloof (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īmān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 te bekrachtigen en om te voorkomen dat het licht van jouw 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geloof (</w:t>
      </w:r>
      <w:r w:rsidR="00EC7028">
        <w:rPr>
          <w:rFonts w:asciiTheme="majorBidi" w:hAnsiTheme="majorBidi" w:cstheme="majorBidi"/>
          <w:bCs/>
          <w:i/>
          <w:color w:val="000000" w:themeColor="text1"/>
        </w:rPr>
        <w:t>īmān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EC7028">
        <w:rPr>
          <w:rFonts w:asciiTheme="majorBidi" w:hAnsiTheme="majorBidi" w:cstheme="majorBidi"/>
          <w:bCs/>
          <w:iCs/>
          <w:color w:val="000000" w:themeColor="text1"/>
        </w:rPr>
        <w:t xml:space="preserve"> uitdooft. 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 xml:space="preserve">Alle daden die een plaats hebben in de Qurʾān en in de </w:t>
      </w:r>
      <w:r w:rsidR="00E4407D">
        <w:rPr>
          <w:rFonts w:asciiTheme="majorBidi" w:hAnsiTheme="majorBidi" w:cstheme="majorBidi"/>
          <w:bCs/>
          <w:iCs/>
          <w:color w:val="000000" w:themeColor="text1"/>
        </w:rPr>
        <w:t>S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unna, vallen onder</w:t>
      </w:r>
      <w:r w:rsidR="002A49BE" w:rsidRPr="002A49BE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goede daden (</w:t>
      </w:r>
      <w:r w:rsidR="002A49BE">
        <w:rPr>
          <w:rFonts w:ascii="Times New Roman" w:hAnsi="Times New Roman" w:cs="Times New Roman"/>
          <w:bCs/>
          <w:iCs/>
          <w:color w:val="000000" w:themeColor="text1"/>
        </w:rPr>
        <w:t>ʿ</w:t>
      </w:r>
      <w:r w:rsidR="002A49BE">
        <w:rPr>
          <w:rFonts w:asciiTheme="majorBidi" w:hAnsiTheme="majorBidi" w:cstheme="majorBidi"/>
          <w:bCs/>
          <w:i/>
          <w:color w:val="000000" w:themeColor="text1"/>
        </w:rPr>
        <w:t>amal al-ṣāliḥ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 xml:space="preserve">. Alle daden waarmee Allah niet tevreden </w:t>
      </w:r>
      <w:r w:rsidR="00384BEC">
        <w:rPr>
          <w:rFonts w:asciiTheme="majorBidi" w:hAnsiTheme="majorBidi" w:cstheme="majorBidi"/>
          <w:bCs/>
          <w:iCs/>
          <w:color w:val="000000" w:themeColor="text1"/>
        </w:rPr>
        <w:t>kan zijn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 xml:space="preserve">, zijn lelijk en zijn verwerpelijke daden 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(</w:t>
      </w:r>
      <w:r w:rsidR="002A49BE">
        <w:rPr>
          <w:rFonts w:ascii="Times New Roman" w:hAnsi="Times New Roman" w:cs="Times New Roman"/>
          <w:bCs/>
          <w:iCs/>
          <w:color w:val="000000" w:themeColor="text1"/>
        </w:rPr>
        <w:t>ʿ</w:t>
      </w:r>
      <w:r w:rsidR="002A49BE">
        <w:rPr>
          <w:rFonts w:asciiTheme="majorBidi" w:hAnsiTheme="majorBidi" w:cstheme="majorBidi"/>
          <w:bCs/>
          <w:i/>
          <w:color w:val="000000" w:themeColor="text1"/>
        </w:rPr>
        <w:t xml:space="preserve">amal </w:t>
      </w:r>
      <w:r w:rsidR="002A49BE">
        <w:rPr>
          <w:rFonts w:asciiTheme="majorBidi" w:hAnsiTheme="majorBidi" w:cstheme="majorBidi"/>
          <w:bCs/>
          <w:i/>
          <w:color w:val="000000" w:themeColor="text1"/>
        </w:rPr>
        <w:t xml:space="preserve">ghayr </w:t>
      </w:r>
      <w:r w:rsidR="002A49BE">
        <w:rPr>
          <w:rFonts w:asciiTheme="majorBidi" w:hAnsiTheme="majorBidi" w:cstheme="majorBidi"/>
          <w:bCs/>
          <w:i/>
          <w:color w:val="000000" w:themeColor="text1"/>
        </w:rPr>
        <w:t>al-ṣāliḥ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2A49BE">
        <w:rPr>
          <w:rFonts w:asciiTheme="majorBidi" w:hAnsiTheme="majorBidi" w:cstheme="majorBidi"/>
          <w:bCs/>
          <w:iCs/>
          <w:color w:val="000000" w:themeColor="text1"/>
        </w:rPr>
        <w:t>.</w:t>
      </w:r>
      <w:r w:rsidR="00A55583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0334B6">
        <w:rPr>
          <w:rFonts w:asciiTheme="majorBidi" w:hAnsiTheme="majorBidi" w:cstheme="majorBidi"/>
          <w:bCs/>
          <w:iCs/>
          <w:color w:val="000000" w:themeColor="text1"/>
        </w:rPr>
        <w:t xml:space="preserve">Onze </w:t>
      </w:r>
      <w:r w:rsidR="000334B6">
        <w:rPr>
          <w:rFonts w:asciiTheme="majorBidi" w:hAnsiTheme="majorBidi" w:cstheme="majorBidi"/>
          <w:bCs/>
          <w:iCs/>
          <w:color w:val="000000" w:themeColor="text1"/>
        </w:rPr>
        <w:t>goede daden (</w:t>
      </w:r>
      <w:r w:rsidR="000334B6">
        <w:rPr>
          <w:rFonts w:ascii="Times New Roman" w:hAnsi="Times New Roman" w:cs="Times New Roman"/>
          <w:bCs/>
          <w:iCs/>
          <w:color w:val="000000" w:themeColor="text1"/>
        </w:rPr>
        <w:t>ʿ</w:t>
      </w:r>
      <w:r w:rsidR="000334B6">
        <w:rPr>
          <w:rFonts w:asciiTheme="majorBidi" w:hAnsiTheme="majorBidi" w:cstheme="majorBidi"/>
          <w:bCs/>
          <w:i/>
          <w:color w:val="000000" w:themeColor="text1"/>
        </w:rPr>
        <w:t>amal al-ṣāliḥ</w:t>
      </w:r>
      <w:r w:rsidR="000334B6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0334B6">
        <w:rPr>
          <w:rFonts w:asciiTheme="majorBidi" w:hAnsiTheme="majorBidi" w:cstheme="majorBidi"/>
          <w:bCs/>
          <w:iCs/>
          <w:color w:val="000000" w:themeColor="text1"/>
        </w:rPr>
        <w:t xml:space="preserve"> bereiken onze Heer alleen indien we </w:t>
      </w:r>
      <w:r w:rsidR="00384BEC">
        <w:rPr>
          <w:rFonts w:asciiTheme="majorBidi" w:hAnsiTheme="majorBidi" w:cstheme="majorBidi"/>
          <w:bCs/>
          <w:iCs/>
          <w:color w:val="000000" w:themeColor="text1"/>
        </w:rPr>
        <w:t>deze</w:t>
      </w:r>
      <w:r w:rsidR="000334B6">
        <w:rPr>
          <w:rFonts w:asciiTheme="majorBidi" w:hAnsiTheme="majorBidi" w:cstheme="majorBidi"/>
          <w:bCs/>
          <w:iCs/>
          <w:color w:val="000000" w:themeColor="text1"/>
        </w:rPr>
        <w:t xml:space="preserve"> met geloof (</w:t>
      </w:r>
      <w:r w:rsidR="000334B6">
        <w:rPr>
          <w:rFonts w:asciiTheme="majorBidi" w:hAnsiTheme="majorBidi" w:cstheme="majorBidi"/>
          <w:bCs/>
          <w:i/>
          <w:color w:val="000000" w:themeColor="text1"/>
        </w:rPr>
        <w:t>īmān</w:t>
      </w:r>
      <w:r w:rsidR="000334B6">
        <w:rPr>
          <w:rFonts w:asciiTheme="majorBidi" w:hAnsiTheme="majorBidi" w:cstheme="majorBidi"/>
          <w:bCs/>
          <w:iCs/>
          <w:color w:val="000000" w:themeColor="text1"/>
        </w:rPr>
        <w:t>) en met zuivere intentie</w:t>
      </w:r>
      <w:r w:rsidR="00384BEC">
        <w:rPr>
          <w:rFonts w:asciiTheme="majorBidi" w:hAnsiTheme="majorBidi" w:cstheme="majorBidi"/>
          <w:bCs/>
          <w:iCs/>
          <w:color w:val="000000" w:themeColor="text1"/>
        </w:rPr>
        <w:t>s</w:t>
      </w:r>
      <w:r w:rsidR="000334B6">
        <w:rPr>
          <w:rFonts w:asciiTheme="majorBidi" w:hAnsiTheme="majorBidi" w:cstheme="majorBidi"/>
          <w:bCs/>
          <w:iCs/>
          <w:color w:val="000000" w:themeColor="text1"/>
        </w:rPr>
        <w:t xml:space="preserve"> verrichten</w:t>
      </w:r>
      <w:r w:rsidR="0087528F">
        <w:rPr>
          <w:rFonts w:asciiTheme="majorBidi" w:hAnsiTheme="majorBidi" w:cstheme="majorBidi"/>
          <w:bCs/>
          <w:iCs/>
          <w:color w:val="000000" w:themeColor="text1"/>
        </w:rPr>
        <w:t>.</w:t>
      </w:r>
      <w:r w:rsidR="000334B6">
        <w:rPr>
          <w:rFonts w:asciiTheme="majorBidi" w:hAnsiTheme="majorBidi" w:cstheme="majorBidi"/>
          <w:bCs/>
          <w:iCs/>
          <w:color w:val="000000" w:themeColor="text1"/>
        </w:rPr>
        <w:t xml:space="preserve"> Om 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>een hoogwaardige rang te bemachtigen in het Paradijs, is het dragen van geloof (</w:t>
      </w:r>
      <w:r w:rsidR="00361E32">
        <w:rPr>
          <w:rFonts w:asciiTheme="majorBidi" w:hAnsiTheme="majorBidi" w:cstheme="majorBidi"/>
          <w:bCs/>
          <w:i/>
          <w:color w:val="000000" w:themeColor="text1"/>
        </w:rPr>
        <w:t>īmān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 xml:space="preserve">) niet voldoende; je zult daarvoor ook met 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>goede daden (</w:t>
      </w:r>
      <w:r w:rsidR="00361E32">
        <w:rPr>
          <w:rFonts w:ascii="Times New Roman" w:hAnsi="Times New Roman" w:cs="Times New Roman"/>
          <w:bCs/>
          <w:iCs/>
          <w:color w:val="000000" w:themeColor="text1"/>
        </w:rPr>
        <w:t>ʿ</w:t>
      </w:r>
      <w:r w:rsidR="00361E32">
        <w:rPr>
          <w:rFonts w:asciiTheme="majorBidi" w:hAnsiTheme="majorBidi" w:cstheme="majorBidi"/>
          <w:bCs/>
          <w:i/>
          <w:color w:val="000000" w:themeColor="text1"/>
        </w:rPr>
        <w:t>amal al-ṣāliḥ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 xml:space="preserve"> moeten verschijnen in het Hiernamaals (</w:t>
      </w:r>
      <w:r w:rsidR="00361E32">
        <w:rPr>
          <w:rFonts w:asciiTheme="majorBidi" w:hAnsiTheme="majorBidi" w:cstheme="majorBidi"/>
          <w:bCs/>
          <w:i/>
          <w:color w:val="000000" w:themeColor="text1"/>
        </w:rPr>
        <w:t>ākhira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 xml:space="preserve">). Allah vermeldt hierover: </w:t>
      </w:r>
      <w:r w:rsidR="00361E32">
        <w:rPr>
          <w:rFonts w:asciiTheme="majorBidi" w:hAnsiTheme="majorBidi" w:cstheme="majorBidi"/>
          <w:b/>
          <w:iCs/>
          <w:color w:val="000000" w:themeColor="text1"/>
        </w:rPr>
        <w:t>‘Een gelovige (</w:t>
      </w:r>
      <w:r w:rsidR="00361E32">
        <w:rPr>
          <w:rFonts w:asciiTheme="majorBidi" w:hAnsiTheme="majorBidi" w:cstheme="majorBidi"/>
          <w:b/>
          <w:i/>
          <w:color w:val="000000" w:themeColor="text1"/>
        </w:rPr>
        <w:t>muʾmin</w:t>
      </w:r>
      <w:r w:rsidR="00361E32">
        <w:rPr>
          <w:rFonts w:asciiTheme="majorBidi" w:hAnsiTheme="majorBidi" w:cstheme="majorBidi"/>
          <w:b/>
          <w:iCs/>
          <w:color w:val="000000" w:themeColor="text1"/>
        </w:rPr>
        <w:t>) die</w:t>
      </w:r>
      <w:r w:rsidR="00361E32" w:rsidRPr="00361E32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361E32" w:rsidRPr="00361E32">
        <w:rPr>
          <w:rFonts w:asciiTheme="majorBidi" w:hAnsiTheme="majorBidi" w:cstheme="majorBidi"/>
          <w:b/>
          <w:iCs/>
          <w:color w:val="000000" w:themeColor="text1"/>
        </w:rPr>
        <w:t xml:space="preserve">met goede daden </w:t>
      </w:r>
      <w:r w:rsidR="00361E32" w:rsidRPr="00361E32">
        <w:rPr>
          <w:rFonts w:asciiTheme="majorBidi" w:hAnsiTheme="majorBidi" w:cstheme="majorBidi"/>
          <w:b/>
          <w:iCs/>
          <w:color w:val="000000" w:themeColor="text1"/>
        </w:rPr>
        <w:t>(</w:t>
      </w:r>
      <w:r w:rsidR="00361E32" w:rsidRPr="00361E32">
        <w:rPr>
          <w:rFonts w:ascii="Times New Roman" w:hAnsi="Times New Roman" w:cs="Times New Roman"/>
          <w:b/>
          <w:iCs/>
          <w:color w:val="000000" w:themeColor="text1"/>
        </w:rPr>
        <w:t>ʿ</w:t>
      </w:r>
      <w:r w:rsidR="00361E32" w:rsidRPr="00361E32">
        <w:rPr>
          <w:rFonts w:asciiTheme="majorBidi" w:hAnsiTheme="majorBidi" w:cstheme="majorBidi"/>
          <w:b/>
          <w:i/>
          <w:color w:val="000000" w:themeColor="text1"/>
        </w:rPr>
        <w:t>amal al-ṣāliḥ</w:t>
      </w:r>
      <w:r w:rsidR="00361E32" w:rsidRPr="00361E32">
        <w:rPr>
          <w:rFonts w:asciiTheme="majorBidi" w:hAnsiTheme="majorBidi" w:cstheme="majorBidi"/>
          <w:b/>
          <w:iCs/>
          <w:color w:val="000000" w:themeColor="text1"/>
        </w:rPr>
        <w:t>)</w:t>
      </w:r>
      <w:r w:rsidR="00361E32">
        <w:rPr>
          <w:rFonts w:asciiTheme="majorBidi" w:hAnsiTheme="majorBidi" w:cstheme="majorBidi"/>
          <w:b/>
          <w:iCs/>
          <w:color w:val="000000" w:themeColor="text1"/>
        </w:rPr>
        <w:t xml:space="preserve"> bij Hem </w:t>
      </w:r>
      <w:r w:rsidR="00361E32" w:rsidRPr="00361E32">
        <w:rPr>
          <w:rFonts w:asciiTheme="majorBidi" w:hAnsiTheme="majorBidi" w:cstheme="majorBidi"/>
          <w:bCs/>
          <w:iCs/>
          <w:color w:val="000000" w:themeColor="text1"/>
        </w:rPr>
        <w:t>(Allah)</w:t>
      </w:r>
      <w:r w:rsidR="00361E32">
        <w:rPr>
          <w:rFonts w:asciiTheme="majorBidi" w:hAnsiTheme="majorBidi" w:cstheme="majorBidi"/>
          <w:b/>
          <w:iCs/>
          <w:color w:val="000000" w:themeColor="text1"/>
        </w:rPr>
        <w:t xml:space="preserve"> verschijnt, voor hen zijn er hoge rangen.’</w:t>
      </w:r>
      <w:r w:rsidR="00361E32"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3"/>
      </w:r>
      <w:r w:rsidR="00361E32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>Om deze plek te bemachtigen in het Paradijs (</w:t>
      </w:r>
      <w:r w:rsidR="00361E32">
        <w:rPr>
          <w:rFonts w:asciiTheme="majorBidi" w:hAnsiTheme="majorBidi" w:cstheme="majorBidi"/>
          <w:bCs/>
          <w:i/>
          <w:color w:val="000000" w:themeColor="text1"/>
        </w:rPr>
        <w:t>Janna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>), moeten we goed letten op zaken die geoorloofd (</w:t>
      </w:r>
      <w:r w:rsidR="00114494">
        <w:rPr>
          <w:rFonts w:asciiTheme="majorBidi" w:hAnsiTheme="majorBidi" w:cstheme="majorBidi"/>
          <w:bCs/>
          <w:i/>
          <w:color w:val="000000" w:themeColor="text1"/>
        </w:rPr>
        <w:t>ḥalāl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>) en verboden (</w:t>
      </w:r>
      <w:r w:rsidR="00114494">
        <w:rPr>
          <w:rFonts w:asciiTheme="majorBidi" w:hAnsiTheme="majorBidi" w:cstheme="majorBidi"/>
          <w:bCs/>
          <w:i/>
          <w:color w:val="000000" w:themeColor="text1"/>
        </w:rPr>
        <w:t>ḥarām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>) zijn</w:t>
      </w:r>
      <w:r w:rsidR="0087528F">
        <w:rPr>
          <w:rFonts w:asciiTheme="majorBidi" w:hAnsiTheme="majorBidi" w:cstheme="majorBidi"/>
          <w:bCs/>
          <w:iCs/>
          <w:color w:val="000000" w:themeColor="text1"/>
        </w:rPr>
        <w:t>.</w:t>
      </w:r>
      <w:r w:rsidR="00361E32">
        <w:rPr>
          <w:rFonts w:asciiTheme="majorBidi" w:hAnsiTheme="majorBidi" w:cstheme="majorBidi"/>
          <w:bCs/>
          <w:iCs/>
          <w:color w:val="000000" w:themeColor="text1"/>
        </w:rPr>
        <w:t xml:space="preserve"> </w:t>
      </w:r>
      <w:r w:rsidR="003A4E4A">
        <w:rPr>
          <w:rFonts w:asciiTheme="majorBidi" w:hAnsiTheme="majorBidi" w:cstheme="majorBidi"/>
          <w:bCs/>
          <w:iCs/>
          <w:color w:val="000000" w:themeColor="text1"/>
        </w:rPr>
        <w:t>Besef dat als je klaar bent met het gebed (</w:t>
      </w:r>
      <w:r w:rsidR="003A4E4A">
        <w:rPr>
          <w:rFonts w:asciiTheme="majorBidi" w:hAnsiTheme="majorBidi" w:cstheme="majorBidi"/>
          <w:bCs/>
          <w:i/>
          <w:color w:val="000000" w:themeColor="text1"/>
        </w:rPr>
        <w:t>ṣalāt</w:t>
      </w:r>
      <w:r w:rsidR="003A4E4A">
        <w:rPr>
          <w:rFonts w:asciiTheme="majorBidi" w:hAnsiTheme="majorBidi" w:cstheme="majorBidi"/>
          <w:bCs/>
          <w:iCs/>
          <w:color w:val="000000" w:themeColor="text1"/>
        </w:rPr>
        <w:t xml:space="preserve">) en je je dagelijkse leven weer hervat, dat je in aanwezigheid van Allah bent. </w:t>
      </w:r>
      <w:r w:rsidR="003A4E4A">
        <w:rPr>
          <w:rFonts w:ascii="Times New Roman" w:hAnsi="Times New Roman" w:cs="Times New Roman"/>
          <w:bCs/>
          <w:iCs/>
          <w:color w:val="000000" w:themeColor="text1"/>
        </w:rPr>
        <w:t>Kortom, als gelovigen (</w:t>
      </w:r>
      <w:r w:rsidR="00166B9E">
        <w:rPr>
          <w:rFonts w:ascii="Times New Roman" w:hAnsi="Times New Roman" w:cs="Times New Roman"/>
          <w:bCs/>
          <w:i/>
          <w:color w:val="000000" w:themeColor="text1"/>
        </w:rPr>
        <w:t>muʾminīn</w:t>
      </w:r>
      <w:r w:rsidR="003A4E4A">
        <w:rPr>
          <w:rFonts w:ascii="Times New Roman" w:hAnsi="Times New Roman" w:cs="Times New Roman"/>
          <w:bCs/>
          <w:iCs/>
          <w:color w:val="000000" w:themeColor="text1"/>
        </w:rPr>
        <w:t>) zijn we verplicht om ons geloof (</w:t>
      </w:r>
      <w:r w:rsidR="00166B9E">
        <w:rPr>
          <w:rFonts w:ascii="Times New Roman" w:hAnsi="Times New Roman" w:cs="Times New Roman"/>
          <w:bCs/>
          <w:i/>
          <w:color w:val="000000" w:themeColor="text1"/>
        </w:rPr>
        <w:t>īmān</w:t>
      </w:r>
      <w:r w:rsidR="003A4E4A">
        <w:rPr>
          <w:rFonts w:ascii="Times New Roman" w:hAnsi="Times New Roman" w:cs="Times New Roman"/>
          <w:bCs/>
          <w:iCs/>
          <w:color w:val="000000" w:themeColor="text1"/>
        </w:rPr>
        <w:t xml:space="preserve">) te decoreren met </w:t>
      </w:r>
      <w:r w:rsidR="003A4E4A">
        <w:rPr>
          <w:rFonts w:asciiTheme="majorBidi" w:hAnsiTheme="majorBidi" w:cstheme="majorBidi"/>
          <w:bCs/>
          <w:iCs/>
          <w:color w:val="000000" w:themeColor="text1"/>
        </w:rPr>
        <w:t>goede daden (</w:t>
      </w:r>
      <w:r w:rsidR="003A4E4A">
        <w:rPr>
          <w:rFonts w:ascii="Times New Roman" w:hAnsi="Times New Roman" w:cs="Times New Roman"/>
          <w:bCs/>
          <w:iCs/>
          <w:color w:val="000000" w:themeColor="text1"/>
        </w:rPr>
        <w:t>ʿ</w:t>
      </w:r>
      <w:r w:rsidR="003A4E4A">
        <w:rPr>
          <w:rFonts w:asciiTheme="majorBidi" w:hAnsiTheme="majorBidi" w:cstheme="majorBidi"/>
          <w:bCs/>
          <w:i/>
          <w:color w:val="000000" w:themeColor="text1"/>
        </w:rPr>
        <w:t>amal al-ṣāliḥ</w:t>
      </w:r>
      <w:r w:rsidR="003A4E4A">
        <w:rPr>
          <w:rFonts w:asciiTheme="majorBidi" w:hAnsiTheme="majorBidi" w:cstheme="majorBidi"/>
          <w:bCs/>
          <w:iCs/>
          <w:color w:val="000000" w:themeColor="text1"/>
        </w:rPr>
        <w:t>)</w:t>
      </w:r>
      <w:r w:rsidR="00166B9E">
        <w:rPr>
          <w:rFonts w:asciiTheme="majorBidi" w:hAnsiTheme="majorBidi" w:cstheme="majorBidi"/>
          <w:bCs/>
          <w:iCs/>
          <w:color w:val="000000" w:themeColor="text1"/>
        </w:rPr>
        <w:t>.</w:t>
      </w:r>
    </w:p>
    <w:p w:rsidR="00384BEC" w:rsidRPr="007717BA" w:rsidRDefault="00384BEC" w:rsidP="003A4E4A">
      <w:pPr>
        <w:spacing w:line="276" w:lineRule="auto"/>
        <w:contextualSpacing/>
        <w:jc w:val="both"/>
        <w:rPr>
          <w:rFonts w:asciiTheme="majorBidi" w:hAnsiTheme="majorBidi" w:cstheme="majorBidi"/>
          <w:b/>
          <w:iCs/>
          <w:color w:val="000000" w:themeColor="text1"/>
        </w:rPr>
      </w:pPr>
    </w:p>
    <w:p w:rsidR="008126C9" w:rsidRPr="00E30AC6" w:rsidRDefault="008126C9" w:rsidP="00925A7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E30AC6">
        <w:rPr>
          <w:rFonts w:asciiTheme="majorBidi" w:eastAsia="Times New Roman" w:hAnsiTheme="majorBidi" w:cstheme="majorBidi"/>
          <w:b/>
        </w:rPr>
        <w:t>Vertaling</w:t>
      </w:r>
      <w:r w:rsidR="00925A72">
        <w:rPr>
          <w:rFonts w:asciiTheme="majorBidi" w:eastAsia="Times New Roman" w:hAnsiTheme="majorBidi" w:cstheme="majorBidi"/>
          <w:b/>
        </w:rPr>
        <w:t xml:space="preserve"> &amp; redactie</w:t>
      </w:r>
      <w:r w:rsidRPr="00E30AC6">
        <w:rPr>
          <w:rFonts w:asciiTheme="majorBidi" w:eastAsia="Times New Roman" w:hAnsiTheme="majorBidi" w:cstheme="majorBidi"/>
          <w:b/>
        </w:rPr>
        <w:t xml:space="preserve">: </w:t>
      </w:r>
      <w:r w:rsidR="00925A72">
        <w:rPr>
          <w:rFonts w:asciiTheme="majorBidi" w:eastAsia="Times New Roman" w:hAnsiTheme="majorBidi" w:cstheme="majorBidi"/>
          <w:b/>
        </w:rPr>
        <w:t>drs. Ahmed Bulut</w:t>
      </w:r>
    </w:p>
    <w:p w:rsidR="00044BEE" w:rsidRPr="00E30AC6" w:rsidRDefault="008126C9" w:rsidP="008126C9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E30AC6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130" w:rsidRDefault="00970130" w:rsidP="009E60E2">
      <w:r>
        <w:separator/>
      </w:r>
    </w:p>
  </w:endnote>
  <w:endnote w:type="continuationSeparator" w:id="0">
    <w:p w:rsidR="00970130" w:rsidRDefault="00970130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130" w:rsidRDefault="00970130" w:rsidP="009E60E2">
      <w:r>
        <w:separator/>
      </w:r>
    </w:p>
  </w:footnote>
  <w:footnote w:type="continuationSeparator" w:id="0">
    <w:p w:rsidR="00970130" w:rsidRDefault="00970130" w:rsidP="009E60E2">
      <w:r>
        <w:continuationSeparator/>
      </w:r>
    </w:p>
  </w:footnote>
  <w:footnote w:id="1">
    <w:p w:rsidR="00925A72" w:rsidRPr="00166B9E" w:rsidRDefault="00925A72" w:rsidP="00FF099E">
      <w:pPr>
        <w:pStyle w:val="Voetnoottekst"/>
        <w:rPr>
          <w:rFonts w:asciiTheme="majorBidi" w:hAnsiTheme="majorBidi" w:cstheme="majorBidi"/>
        </w:rPr>
      </w:pPr>
      <w:r w:rsidRPr="00166B9E">
        <w:rPr>
          <w:rStyle w:val="Voetnootmarkering"/>
          <w:rFonts w:asciiTheme="majorBidi" w:hAnsiTheme="majorBidi" w:cstheme="majorBidi"/>
        </w:rPr>
        <w:footnoteRef/>
      </w:r>
      <w:r w:rsidRPr="00166B9E">
        <w:rPr>
          <w:rFonts w:asciiTheme="majorBidi" w:hAnsiTheme="majorBidi" w:cstheme="majorBidi"/>
        </w:rPr>
        <w:t xml:space="preserve"> </w:t>
      </w:r>
      <w:r w:rsidR="00FF099E" w:rsidRPr="00166B9E">
        <w:rPr>
          <w:rFonts w:asciiTheme="majorBidi" w:hAnsiTheme="majorBidi" w:cstheme="majorBidi"/>
        </w:rPr>
        <w:t>Al-ʿAṣr</w:t>
      </w:r>
      <w:r w:rsidRPr="00166B9E">
        <w:rPr>
          <w:rFonts w:asciiTheme="majorBidi" w:hAnsiTheme="majorBidi" w:cstheme="majorBidi"/>
        </w:rPr>
        <w:t>, 103: 1-3.</w:t>
      </w:r>
    </w:p>
  </w:footnote>
  <w:footnote w:id="2">
    <w:p w:rsidR="00FF099E" w:rsidRPr="00166B9E" w:rsidRDefault="00FF099E">
      <w:pPr>
        <w:pStyle w:val="Voetnoottekst"/>
        <w:rPr>
          <w:rFonts w:asciiTheme="majorBidi" w:hAnsiTheme="majorBidi" w:cstheme="majorBidi"/>
        </w:rPr>
      </w:pPr>
      <w:r w:rsidRPr="00166B9E">
        <w:rPr>
          <w:rStyle w:val="Voetnootmarkering"/>
          <w:rFonts w:asciiTheme="majorBidi" w:hAnsiTheme="majorBidi" w:cstheme="majorBidi"/>
        </w:rPr>
        <w:footnoteRef/>
      </w:r>
      <w:r w:rsidRPr="00166B9E">
        <w:rPr>
          <w:rFonts w:asciiTheme="majorBidi" w:hAnsiTheme="majorBidi" w:cstheme="majorBidi"/>
        </w:rPr>
        <w:t xml:space="preserve"> Al-Bukhārī, Riqāq, 42.</w:t>
      </w:r>
    </w:p>
  </w:footnote>
  <w:footnote w:id="3">
    <w:p w:rsidR="00361E32" w:rsidRPr="00166B9E" w:rsidRDefault="00361E32">
      <w:pPr>
        <w:pStyle w:val="Voetnoottekst"/>
        <w:rPr>
          <w:rFonts w:asciiTheme="majorBidi" w:hAnsiTheme="majorBidi" w:cstheme="majorBidi"/>
        </w:rPr>
      </w:pPr>
      <w:r w:rsidRPr="00166B9E">
        <w:rPr>
          <w:rStyle w:val="Voetnootmarkering"/>
          <w:rFonts w:asciiTheme="majorBidi" w:hAnsiTheme="majorBidi" w:cstheme="majorBidi"/>
        </w:rPr>
        <w:footnoteRef/>
      </w:r>
      <w:r w:rsidRPr="00166B9E">
        <w:rPr>
          <w:rFonts w:asciiTheme="majorBidi" w:hAnsiTheme="majorBidi" w:cstheme="majorBidi"/>
        </w:rPr>
        <w:t xml:space="preserve"> Ṭāhā, 20: 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22C01"/>
    <w:rsid w:val="000268C1"/>
    <w:rsid w:val="000334B6"/>
    <w:rsid w:val="00044BEE"/>
    <w:rsid w:val="00047E04"/>
    <w:rsid w:val="00054805"/>
    <w:rsid w:val="000576E4"/>
    <w:rsid w:val="00074678"/>
    <w:rsid w:val="00074763"/>
    <w:rsid w:val="000802D3"/>
    <w:rsid w:val="00080B2F"/>
    <w:rsid w:val="00091143"/>
    <w:rsid w:val="000A2C29"/>
    <w:rsid w:val="000D307D"/>
    <w:rsid w:val="0010121C"/>
    <w:rsid w:val="00102BFF"/>
    <w:rsid w:val="0011239E"/>
    <w:rsid w:val="00113218"/>
    <w:rsid w:val="00114494"/>
    <w:rsid w:val="00114D25"/>
    <w:rsid w:val="00115A82"/>
    <w:rsid w:val="00120456"/>
    <w:rsid w:val="00140C9E"/>
    <w:rsid w:val="001568E8"/>
    <w:rsid w:val="00157680"/>
    <w:rsid w:val="00166B9E"/>
    <w:rsid w:val="00177FCE"/>
    <w:rsid w:val="0018713E"/>
    <w:rsid w:val="001923A0"/>
    <w:rsid w:val="001A229D"/>
    <w:rsid w:val="001A6AAD"/>
    <w:rsid w:val="001A7CCB"/>
    <w:rsid w:val="001B5D7D"/>
    <w:rsid w:val="001B7194"/>
    <w:rsid w:val="001C2DFA"/>
    <w:rsid w:val="001C44DF"/>
    <w:rsid w:val="001E1B18"/>
    <w:rsid w:val="00210792"/>
    <w:rsid w:val="00214B0E"/>
    <w:rsid w:val="00224254"/>
    <w:rsid w:val="00224747"/>
    <w:rsid w:val="0022480F"/>
    <w:rsid w:val="002331CB"/>
    <w:rsid w:val="00236A47"/>
    <w:rsid w:val="00237AFF"/>
    <w:rsid w:val="002620A5"/>
    <w:rsid w:val="00285A3E"/>
    <w:rsid w:val="00285CCD"/>
    <w:rsid w:val="002A49BE"/>
    <w:rsid w:val="002B1321"/>
    <w:rsid w:val="002C4159"/>
    <w:rsid w:val="002D48DA"/>
    <w:rsid w:val="002D6241"/>
    <w:rsid w:val="002D6DD8"/>
    <w:rsid w:val="002D74A0"/>
    <w:rsid w:val="002F11DB"/>
    <w:rsid w:val="0030655A"/>
    <w:rsid w:val="00312C7E"/>
    <w:rsid w:val="0031692E"/>
    <w:rsid w:val="003272B7"/>
    <w:rsid w:val="00333C85"/>
    <w:rsid w:val="0033753F"/>
    <w:rsid w:val="00342FB6"/>
    <w:rsid w:val="00355084"/>
    <w:rsid w:val="00361E32"/>
    <w:rsid w:val="003644BE"/>
    <w:rsid w:val="0037212A"/>
    <w:rsid w:val="00374AAD"/>
    <w:rsid w:val="00380C4D"/>
    <w:rsid w:val="00384BEC"/>
    <w:rsid w:val="003971EF"/>
    <w:rsid w:val="003A2BCC"/>
    <w:rsid w:val="003A4E4A"/>
    <w:rsid w:val="003B014D"/>
    <w:rsid w:val="003C2C5B"/>
    <w:rsid w:val="003C4135"/>
    <w:rsid w:val="003D0476"/>
    <w:rsid w:val="003D6428"/>
    <w:rsid w:val="003D6DAB"/>
    <w:rsid w:val="003F7513"/>
    <w:rsid w:val="00420F4C"/>
    <w:rsid w:val="00430FBA"/>
    <w:rsid w:val="004426FE"/>
    <w:rsid w:val="00443B96"/>
    <w:rsid w:val="004539AB"/>
    <w:rsid w:val="004571FF"/>
    <w:rsid w:val="004804F1"/>
    <w:rsid w:val="004827ED"/>
    <w:rsid w:val="004874BF"/>
    <w:rsid w:val="004A0875"/>
    <w:rsid w:val="004B0926"/>
    <w:rsid w:val="004C50A7"/>
    <w:rsid w:val="004D03F2"/>
    <w:rsid w:val="004D4CE8"/>
    <w:rsid w:val="004E1AFB"/>
    <w:rsid w:val="004E6AFF"/>
    <w:rsid w:val="005037E0"/>
    <w:rsid w:val="005413EC"/>
    <w:rsid w:val="00544B07"/>
    <w:rsid w:val="00564F1A"/>
    <w:rsid w:val="005833C5"/>
    <w:rsid w:val="00584748"/>
    <w:rsid w:val="00586391"/>
    <w:rsid w:val="005A2890"/>
    <w:rsid w:val="005B2B96"/>
    <w:rsid w:val="005C6046"/>
    <w:rsid w:val="005F39A9"/>
    <w:rsid w:val="00602F61"/>
    <w:rsid w:val="00605F83"/>
    <w:rsid w:val="00613699"/>
    <w:rsid w:val="006226F6"/>
    <w:rsid w:val="006231B0"/>
    <w:rsid w:val="006367C7"/>
    <w:rsid w:val="0064184B"/>
    <w:rsid w:val="00647003"/>
    <w:rsid w:val="006533D1"/>
    <w:rsid w:val="00656A85"/>
    <w:rsid w:val="00662308"/>
    <w:rsid w:val="00674846"/>
    <w:rsid w:val="0068376A"/>
    <w:rsid w:val="0069074B"/>
    <w:rsid w:val="006A265E"/>
    <w:rsid w:val="006C13D6"/>
    <w:rsid w:val="006C27CD"/>
    <w:rsid w:val="006E1ECF"/>
    <w:rsid w:val="006E3E92"/>
    <w:rsid w:val="006F40CD"/>
    <w:rsid w:val="006F511F"/>
    <w:rsid w:val="007000B4"/>
    <w:rsid w:val="007101D7"/>
    <w:rsid w:val="0071731E"/>
    <w:rsid w:val="00731734"/>
    <w:rsid w:val="00756D58"/>
    <w:rsid w:val="00764EE9"/>
    <w:rsid w:val="007717BA"/>
    <w:rsid w:val="007751F3"/>
    <w:rsid w:val="00775B2E"/>
    <w:rsid w:val="00785B8B"/>
    <w:rsid w:val="0078753A"/>
    <w:rsid w:val="00791393"/>
    <w:rsid w:val="00791A68"/>
    <w:rsid w:val="007D11A8"/>
    <w:rsid w:val="007D1413"/>
    <w:rsid w:val="007D4BDA"/>
    <w:rsid w:val="0080141A"/>
    <w:rsid w:val="008126C9"/>
    <w:rsid w:val="0081369D"/>
    <w:rsid w:val="008172BF"/>
    <w:rsid w:val="008202E0"/>
    <w:rsid w:val="008252FD"/>
    <w:rsid w:val="00827975"/>
    <w:rsid w:val="00847F5B"/>
    <w:rsid w:val="00852277"/>
    <w:rsid w:val="00862A39"/>
    <w:rsid w:val="0087528F"/>
    <w:rsid w:val="008B5A2F"/>
    <w:rsid w:val="008B64BB"/>
    <w:rsid w:val="008C2622"/>
    <w:rsid w:val="008C426E"/>
    <w:rsid w:val="008D40DD"/>
    <w:rsid w:val="008E26A9"/>
    <w:rsid w:val="008E3C88"/>
    <w:rsid w:val="008E554D"/>
    <w:rsid w:val="008F48DB"/>
    <w:rsid w:val="00903F78"/>
    <w:rsid w:val="009042A4"/>
    <w:rsid w:val="009070E1"/>
    <w:rsid w:val="00911154"/>
    <w:rsid w:val="00913C60"/>
    <w:rsid w:val="00925A72"/>
    <w:rsid w:val="0092747F"/>
    <w:rsid w:val="0094061C"/>
    <w:rsid w:val="009570D9"/>
    <w:rsid w:val="00970130"/>
    <w:rsid w:val="0097127C"/>
    <w:rsid w:val="00987DA2"/>
    <w:rsid w:val="00997B9B"/>
    <w:rsid w:val="009A0A3A"/>
    <w:rsid w:val="009A4FC1"/>
    <w:rsid w:val="009B5670"/>
    <w:rsid w:val="009C25FD"/>
    <w:rsid w:val="009D0E8E"/>
    <w:rsid w:val="009D25BD"/>
    <w:rsid w:val="009D7946"/>
    <w:rsid w:val="009E60E2"/>
    <w:rsid w:val="009F4D69"/>
    <w:rsid w:val="009F5B92"/>
    <w:rsid w:val="009F782C"/>
    <w:rsid w:val="00A210AF"/>
    <w:rsid w:val="00A25D05"/>
    <w:rsid w:val="00A26C57"/>
    <w:rsid w:val="00A3257F"/>
    <w:rsid w:val="00A32789"/>
    <w:rsid w:val="00A433A7"/>
    <w:rsid w:val="00A50210"/>
    <w:rsid w:val="00A55583"/>
    <w:rsid w:val="00A63CB3"/>
    <w:rsid w:val="00A65182"/>
    <w:rsid w:val="00A91C21"/>
    <w:rsid w:val="00A9641A"/>
    <w:rsid w:val="00AA75C1"/>
    <w:rsid w:val="00AB217C"/>
    <w:rsid w:val="00AC0C2F"/>
    <w:rsid w:val="00AC35AC"/>
    <w:rsid w:val="00AD3AC6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666A7"/>
    <w:rsid w:val="00B730FC"/>
    <w:rsid w:val="00B74497"/>
    <w:rsid w:val="00B801BC"/>
    <w:rsid w:val="00B83FD1"/>
    <w:rsid w:val="00BA305C"/>
    <w:rsid w:val="00BC2D6A"/>
    <w:rsid w:val="00BF360F"/>
    <w:rsid w:val="00C216B8"/>
    <w:rsid w:val="00C302EA"/>
    <w:rsid w:val="00C6371A"/>
    <w:rsid w:val="00C67BE7"/>
    <w:rsid w:val="00C72AE8"/>
    <w:rsid w:val="00C768E0"/>
    <w:rsid w:val="00C86AF1"/>
    <w:rsid w:val="00C94669"/>
    <w:rsid w:val="00C975E3"/>
    <w:rsid w:val="00CA1BF5"/>
    <w:rsid w:val="00CA2FF7"/>
    <w:rsid w:val="00CB203B"/>
    <w:rsid w:val="00CC004C"/>
    <w:rsid w:val="00CC4098"/>
    <w:rsid w:val="00CD438F"/>
    <w:rsid w:val="00CE1AE8"/>
    <w:rsid w:val="00CE1D7C"/>
    <w:rsid w:val="00D012B1"/>
    <w:rsid w:val="00D06CB5"/>
    <w:rsid w:val="00D07EF6"/>
    <w:rsid w:val="00D43D2C"/>
    <w:rsid w:val="00D63224"/>
    <w:rsid w:val="00D71ADD"/>
    <w:rsid w:val="00D90F42"/>
    <w:rsid w:val="00D923E4"/>
    <w:rsid w:val="00DA3AAA"/>
    <w:rsid w:val="00DA5398"/>
    <w:rsid w:val="00DC7D25"/>
    <w:rsid w:val="00DD4D67"/>
    <w:rsid w:val="00DE04FC"/>
    <w:rsid w:val="00DE1631"/>
    <w:rsid w:val="00DE1A14"/>
    <w:rsid w:val="00DF4D22"/>
    <w:rsid w:val="00DF7C38"/>
    <w:rsid w:val="00E02245"/>
    <w:rsid w:val="00E0545E"/>
    <w:rsid w:val="00E106D1"/>
    <w:rsid w:val="00E27DF7"/>
    <w:rsid w:val="00E30AC6"/>
    <w:rsid w:val="00E3517B"/>
    <w:rsid w:val="00E4407D"/>
    <w:rsid w:val="00E471B7"/>
    <w:rsid w:val="00E517F5"/>
    <w:rsid w:val="00E72704"/>
    <w:rsid w:val="00E8481D"/>
    <w:rsid w:val="00E86FDB"/>
    <w:rsid w:val="00E97723"/>
    <w:rsid w:val="00EA4999"/>
    <w:rsid w:val="00EB6E62"/>
    <w:rsid w:val="00EC7028"/>
    <w:rsid w:val="00EE315D"/>
    <w:rsid w:val="00EE356A"/>
    <w:rsid w:val="00EE6740"/>
    <w:rsid w:val="00EF08B6"/>
    <w:rsid w:val="00EF7D59"/>
    <w:rsid w:val="00EF7F9E"/>
    <w:rsid w:val="00F1135C"/>
    <w:rsid w:val="00F177A0"/>
    <w:rsid w:val="00F242ED"/>
    <w:rsid w:val="00F45D05"/>
    <w:rsid w:val="00F466ED"/>
    <w:rsid w:val="00F66844"/>
    <w:rsid w:val="00F71221"/>
    <w:rsid w:val="00F77E74"/>
    <w:rsid w:val="00F93D3D"/>
    <w:rsid w:val="00F940E5"/>
    <w:rsid w:val="00FA5B7F"/>
    <w:rsid w:val="00FB07CA"/>
    <w:rsid w:val="00FB4376"/>
    <w:rsid w:val="00FB4BEF"/>
    <w:rsid w:val="00FC1925"/>
    <w:rsid w:val="00FD6E48"/>
    <w:rsid w:val="00FE4A4E"/>
    <w:rsid w:val="00FF099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9FEE-2504-4521-B319-DED9F07F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3</cp:revision>
  <cp:lastPrinted>2017-05-04T09:52:00Z</cp:lastPrinted>
  <dcterms:created xsi:type="dcterms:W3CDTF">2017-11-02T13:16:00Z</dcterms:created>
  <dcterms:modified xsi:type="dcterms:W3CDTF">2017-11-02T13:22:00Z</dcterms:modified>
</cp:coreProperties>
</file>